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79B3485F" w:rsidR="000279A9" w:rsidRPr="00D801DC" w:rsidRDefault="009129E8" w:rsidP="00D801DC">
      <w:pPr>
        <w:pStyle w:val="Heading1"/>
        <w:jc w:val="center"/>
        <w:rPr>
          <w:rFonts w:ascii="Times New Roman" w:hAnsi="Times New Roman" w:cs="Times New Roman"/>
          <w:sz w:val="24"/>
          <w:szCs w:val="24"/>
        </w:rPr>
      </w:pPr>
      <w:r w:rsidRPr="007074B8">
        <w:rPr>
          <w:rFonts w:ascii="Times New Roman" w:hAnsi="Times New Roman" w:cs="Times New Roman"/>
          <w:color w:val="auto"/>
          <w:sz w:val="24"/>
          <w:szCs w:val="24"/>
        </w:rPr>
        <w:t xml:space="preserve">March </w:t>
      </w:r>
      <w:r w:rsidR="00D801DC" w:rsidRPr="00D801DC">
        <w:rPr>
          <w:rFonts w:ascii="Times New Roman" w:hAnsi="Times New Roman" w:cs="Times New Roman"/>
          <w:sz w:val="24"/>
          <w:szCs w:val="24"/>
        </w:rPr>
        <w:t>2</w:t>
      </w:r>
      <w:commentRangeStart w:id="0"/>
      <w:r w:rsidR="00D801DC" w:rsidRPr="00D801DC">
        <w:rPr>
          <w:rFonts w:ascii="Times New Roman" w:hAnsi="Times New Roman" w:cs="Times New Roman"/>
          <w:sz w:val="24"/>
          <w:szCs w:val="24"/>
        </w:rPr>
        <w:t>6</w:t>
      </w:r>
      <w:commentRangeEnd w:id="0"/>
      <w:r w:rsidR="00D801DC" w:rsidRPr="00D801DC">
        <w:rPr>
          <w:rFonts w:ascii="Times New Roman" w:hAnsi="Times New Roman" w:cs="Times New Roman"/>
          <w:bCs/>
          <w:sz w:val="24"/>
          <w:szCs w:val="24"/>
        </w:rPr>
        <w:commentReference w:id="0"/>
      </w:r>
      <w:r w:rsidR="00D801DC" w:rsidRPr="00D801DC">
        <w:rPr>
          <w:rFonts w:ascii="Times New Roman" w:hAnsi="Times New Roman" w:cs="Times New Roman"/>
          <w:sz w:val="24"/>
          <w:szCs w:val="24"/>
        </w:rPr>
        <w:t xml:space="preserve">, </w:t>
      </w:r>
      <w:r w:rsidR="000279A9" w:rsidRPr="007074B8">
        <w:rPr>
          <w:rFonts w:ascii="Times New Roman" w:hAnsi="Times New Roman" w:cs="Times New Roman"/>
          <w:color w:val="auto"/>
          <w:sz w:val="24"/>
          <w:szCs w:val="24"/>
        </w:rPr>
        <w:t>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0279A9">
      <w:pPr>
        <w:contextualSpacing/>
        <w:jc w:val="center"/>
        <w:rPr>
          <w:rFonts w:ascii="Times New Roman" w:eastAsia="Times New Roman" w:hAnsi="Times New Roman" w:cs="Times New Roman"/>
          <w:bCs w:val="0"/>
        </w:rPr>
      </w:pPr>
    </w:p>
    <w:p w14:paraId="3610D9AC" w14:textId="77777777" w:rsidR="005241EF" w:rsidRPr="005241EF" w:rsidRDefault="005241EF" w:rsidP="005241EF">
      <w:pPr>
        <w:widowControl w:val="0"/>
        <w:autoSpaceDE w:val="0"/>
        <w:autoSpaceDN w:val="0"/>
        <w:spacing w:after="0" w:line="240" w:lineRule="auto"/>
        <w:jc w:val="center"/>
        <w:outlineLvl w:val="0"/>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ARTICLE 21B (PART-TIME) </w:t>
      </w:r>
    </w:p>
    <w:p w14:paraId="3F7B66CA" w14:textId="77777777" w:rsidR="005241EF" w:rsidRPr="005241EF" w:rsidRDefault="005241EF" w:rsidP="005241EF">
      <w:pPr>
        <w:widowControl w:val="0"/>
        <w:autoSpaceDE w:val="0"/>
        <w:autoSpaceDN w:val="0"/>
        <w:spacing w:after="0" w:line="240" w:lineRule="auto"/>
        <w:jc w:val="center"/>
        <w:outlineLvl w:val="0"/>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INSURANCE</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PROGRAMS</w:t>
      </w:r>
    </w:p>
    <w:p w14:paraId="7C231BE9" w14:textId="77777777" w:rsidR="005241EF" w:rsidRPr="005241EF" w:rsidRDefault="005241EF" w:rsidP="005241EF">
      <w:pPr>
        <w:widowControl w:val="0"/>
        <w:autoSpaceDE w:val="0"/>
        <w:autoSpaceDN w:val="0"/>
        <w:spacing w:after="0" w:line="240" w:lineRule="auto"/>
        <w:jc w:val="center"/>
        <w:outlineLvl w:val="0"/>
        <w:rPr>
          <w:rFonts w:ascii="Times New Roman" w:eastAsia="Times New Roman" w:hAnsi="Times New Roman" w:cs="Times New Roman"/>
          <w:b/>
          <w:sz w:val="24"/>
          <w:szCs w:val="24"/>
          <w:highlight w:val="yellow"/>
        </w:rPr>
      </w:pPr>
      <w:r w:rsidRPr="005241EF">
        <w:rPr>
          <w:rFonts w:ascii="Times New Roman" w:eastAsia="Times New Roman" w:hAnsi="Times New Roman" w:cs="Times New Roman"/>
          <w:b/>
          <w:sz w:val="24"/>
          <w:szCs w:val="24"/>
        </w:rPr>
        <w:t>(ONLY APPICABLE TO PART-TIME FACULTY)</w:t>
      </w:r>
    </w:p>
    <w:p w14:paraId="69F2B340" w14:textId="77777777" w:rsidR="005241EF" w:rsidRPr="005241EF" w:rsidRDefault="005241EF" w:rsidP="005241EF">
      <w:pPr>
        <w:widowControl w:val="0"/>
        <w:autoSpaceDE w:val="0"/>
        <w:autoSpaceDN w:val="0"/>
        <w:spacing w:after="0" w:line="240" w:lineRule="auto"/>
        <w:jc w:val="both"/>
        <w:rPr>
          <w:rFonts w:ascii="Times New Roman" w:eastAsia="Times New Roman" w:hAnsi="Times New Roman" w:cs="Times New Roman"/>
          <w:b/>
          <w:color w:val="FF0000"/>
          <w:sz w:val="24"/>
          <w:szCs w:val="24"/>
          <w:highlight w:val="yellow"/>
        </w:rPr>
      </w:pPr>
    </w:p>
    <w:p w14:paraId="1ED396F6" w14:textId="77777777" w:rsidR="005241EF" w:rsidRPr="005241EF" w:rsidRDefault="005241EF" w:rsidP="005241EF">
      <w:pPr>
        <w:widowControl w:val="0"/>
        <w:autoSpaceDE w:val="0"/>
        <w:autoSpaceDN w:val="0"/>
        <w:spacing w:after="0" w:line="240" w:lineRule="auto"/>
        <w:ind w:left="360"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Section</w:t>
      </w:r>
      <w:r w:rsidRPr="005241EF">
        <w:rPr>
          <w:rFonts w:ascii="Times New Roman" w:eastAsia="Times New Roman" w:hAnsi="Times New Roman" w:cs="Times New Roman"/>
          <w:b/>
          <w:spacing w:val="-5"/>
          <w:sz w:val="24"/>
          <w:szCs w:val="24"/>
        </w:rPr>
        <w:t xml:space="preserve"> </w:t>
      </w:r>
      <w:r w:rsidRPr="005241EF">
        <w:rPr>
          <w:rFonts w:ascii="Times New Roman" w:eastAsia="Times New Roman" w:hAnsi="Times New Roman" w:cs="Times New Roman"/>
          <w:b/>
          <w:sz w:val="24"/>
          <w:szCs w:val="24"/>
        </w:rPr>
        <w:t>1.</w:t>
      </w:r>
      <w:r w:rsidRPr="005241EF">
        <w:rPr>
          <w:rFonts w:ascii="Times New Roman" w:eastAsia="Times New Roman" w:hAnsi="Times New Roman" w:cs="Times New Roman"/>
          <w:b/>
          <w:spacing w:val="-3"/>
          <w:sz w:val="24"/>
          <w:szCs w:val="24"/>
        </w:rPr>
        <w:t xml:space="preserve"> </w:t>
      </w:r>
      <w:r w:rsidRPr="005241EF">
        <w:rPr>
          <w:rFonts w:ascii="Times New Roman" w:eastAsia="Times New Roman" w:hAnsi="Times New Roman" w:cs="Times New Roman"/>
          <w:b/>
          <w:sz w:val="24"/>
          <w:szCs w:val="24"/>
        </w:rPr>
        <w:t>PATIENT</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PROTECTION</w:t>
      </w:r>
      <w:r w:rsidRPr="005241EF">
        <w:rPr>
          <w:rFonts w:ascii="Times New Roman" w:eastAsia="Times New Roman" w:hAnsi="Times New Roman" w:cs="Times New Roman"/>
          <w:b/>
          <w:spacing w:val="-3"/>
          <w:sz w:val="24"/>
          <w:szCs w:val="24"/>
        </w:rPr>
        <w:t xml:space="preserve"> </w:t>
      </w:r>
      <w:r w:rsidRPr="005241EF">
        <w:rPr>
          <w:rFonts w:ascii="Times New Roman" w:eastAsia="Times New Roman" w:hAnsi="Times New Roman" w:cs="Times New Roman"/>
          <w:b/>
          <w:sz w:val="24"/>
          <w:szCs w:val="24"/>
        </w:rPr>
        <w:t>AND</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AFFORDABLE</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CARE</w:t>
      </w:r>
      <w:r w:rsidRPr="005241EF">
        <w:rPr>
          <w:rFonts w:ascii="Times New Roman" w:eastAsia="Times New Roman" w:hAnsi="Times New Roman" w:cs="Times New Roman"/>
          <w:b/>
          <w:spacing w:val="-3"/>
          <w:sz w:val="24"/>
          <w:szCs w:val="24"/>
        </w:rPr>
        <w:t xml:space="preserve"> </w:t>
      </w:r>
      <w:r w:rsidRPr="005241EF">
        <w:rPr>
          <w:rFonts w:ascii="Times New Roman" w:eastAsia="Times New Roman" w:hAnsi="Times New Roman" w:cs="Times New Roman"/>
          <w:b/>
          <w:spacing w:val="-4"/>
          <w:sz w:val="24"/>
          <w:szCs w:val="24"/>
        </w:rPr>
        <w:t>ACT:</w:t>
      </w:r>
    </w:p>
    <w:p w14:paraId="365326BF"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2F023CE3" w14:textId="77777777" w:rsidR="005241EF" w:rsidRPr="005241EF" w:rsidRDefault="005241EF" w:rsidP="005241EF">
      <w:pPr>
        <w:widowControl w:val="0"/>
        <w:autoSpaceDE w:val="0"/>
        <w:autoSpaceDN w:val="0"/>
        <w:spacing w:after="0" w:line="240" w:lineRule="auto"/>
        <w:ind w:left="720"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The Board of Trustees may exercise, solely and exclusively, its express and implied legal powers, rights, duties, and responsibilities to determine, adopt, and enforce any policies, procedures, guidelines, and practices to comply with all sections of the Patient Protection and Affordable Care Act (“ACA”) and to avoid federal penalties or consequences associated </w:t>
      </w:r>
      <w:r w:rsidRPr="005241EF">
        <w:rPr>
          <w:rFonts w:ascii="Times New Roman" w:eastAsia="Times New Roman" w:hAnsi="Times New Roman" w:cs="Times New Roman"/>
          <w:b/>
          <w:spacing w:val="-2"/>
          <w:sz w:val="24"/>
          <w:szCs w:val="24"/>
        </w:rPr>
        <w:t>therewith.</w:t>
      </w:r>
    </w:p>
    <w:p w14:paraId="03E69F98" w14:textId="77777777" w:rsidR="005241EF" w:rsidRPr="005241EF" w:rsidRDefault="005241EF" w:rsidP="005241EF">
      <w:pPr>
        <w:widowControl w:val="0"/>
        <w:autoSpaceDE w:val="0"/>
        <w:autoSpaceDN w:val="0"/>
        <w:spacing w:after="0" w:line="240" w:lineRule="auto"/>
        <w:ind w:left="720" w:right="180"/>
        <w:rPr>
          <w:rFonts w:ascii="Times New Roman" w:eastAsia="Times New Roman" w:hAnsi="Times New Roman" w:cs="Times New Roman"/>
          <w:b/>
          <w:sz w:val="24"/>
          <w:szCs w:val="24"/>
        </w:rPr>
      </w:pPr>
    </w:p>
    <w:p w14:paraId="41853680" w14:textId="77777777" w:rsidR="005241EF" w:rsidRPr="005241EF" w:rsidRDefault="005241EF" w:rsidP="005241EF">
      <w:pPr>
        <w:widowControl w:val="0"/>
        <w:autoSpaceDE w:val="0"/>
        <w:autoSpaceDN w:val="0"/>
        <w:spacing w:after="0" w:line="240" w:lineRule="auto"/>
        <w:ind w:left="720" w:right="360"/>
        <w:rPr>
          <w:rFonts w:ascii="Times New Roman" w:eastAsia="Times New Roman" w:hAnsi="Times New Roman" w:cs="Times New Roman"/>
          <w:b/>
          <w:color w:val="FF0000"/>
          <w:sz w:val="24"/>
          <w:szCs w:val="24"/>
        </w:rPr>
      </w:pP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11"/>
          <w:sz w:val="24"/>
          <w:szCs w:val="24"/>
        </w:rPr>
        <w:t xml:space="preserv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pacing w:val="-7"/>
          <w:sz w:val="24"/>
          <w:szCs w:val="24"/>
        </w:rPr>
        <w:t xml:space="preserve"> </w:t>
      </w:r>
      <w:r w:rsidRPr="005241EF">
        <w:rPr>
          <w:rFonts w:ascii="Times New Roman" w:eastAsia="Times New Roman" w:hAnsi="Times New Roman" w:cs="Times New Roman"/>
          <w:b/>
          <w:sz w:val="24"/>
          <w:szCs w:val="24"/>
        </w:rPr>
        <w:t>will</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offer</w:t>
      </w:r>
      <w:r w:rsidRPr="005241EF">
        <w:rPr>
          <w:rFonts w:ascii="Times New Roman" w:eastAsia="Times New Roman" w:hAnsi="Times New Roman" w:cs="Times New Roman"/>
          <w:b/>
          <w:spacing w:val="-10"/>
          <w:sz w:val="24"/>
          <w:szCs w:val="24"/>
        </w:rPr>
        <w:t xml:space="preserve"> </w:t>
      </w:r>
      <w:r w:rsidRPr="005241EF">
        <w:rPr>
          <w:rFonts w:ascii="Times New Roman" w:eastAsia="Times New Roman" w:hAnsi="Times New Roman" w:cs="Times New Roman"/>
          <w:b/>
          <w:sz w:val="24"/>
          <w:szCs w:val="24"/>
        </w:rPr>
        <w:t>unit</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members</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who</w:t>
      </w:r>
      <w:r w:rsidRPr="005241EF">
        <w:rPr>
          <w:rFonts w:ascii="Times New Roman" w:eastAsia="Times New Roman" w:hAnsi="Times New Roman" w:cs="Times New Roman"/>
          <w:b/>
          <w:spacing w:val="-7"/>
          <w:sz w:val="24"/>
          <w:szCs w:val="24"/>
        </w:rPr>
        <w:t xml:space="preserve"> </w:t>
      </w:r>
      <w:r w:rsidRPr="005241EF">
        <w:rPr>
          <w:rFonts w:ascii="Times New Roman" w:eastAsia="Times New Roman" w:hAnsi="Times New Roman" w:cs="Times New Roman"/>
          <w:b/>
          <w:sz w:val="24"/>
          <w:szCs w:val="24"/>
        </w:rPr>
        <w:t>qualify</w:t>
      </w:r>
      <w:r w:rsidRPr="005241EF">
        <w:rPr>
          <w:rFonts w:ascii="Times New Roman" w:eastAsia="Times New Roman" w:hAnsi="Times New Roman" w:cs="Times New Roman"/>
          <w:b/>
          <w:spacing w:val="-7"/>
          <w:sz w:val="24"/>
          <w:szCs w:val="24"/>
        </w:rPr>
        <w:t xml:space="preserve"> </w:t>
      </w:r>
      <w:r w:rsidRPr="005241EF">
        <w:rPr>
          <w:rFonts w:ascii="Times New Roman" w:eastAsia="Times New Roman" w:hAnsi="Times New Roman" w:cs="Times New Roman"/>
          <w:b/>
          <w:sz w:val="24"/>
          <w:szCs w:val="24"/>
        </w:rPr>
        <w:t>for</w:t>
      </w:r>
      <w:r w:rsidRPr="005241EF">
        <w:rPr>
          <w:rFonts w:ascii="Times New Roman" w:eastAsia="Times New Roman" w:hAnsi="Times New Roman" w:cs="Times New Roman"/>
          <w:b/>
          <w:spacing w:val="-10"/>
          <w:sz w:val="24"/>
          <w:szCs w:val="24"/>
        </w:rPr>
        <w:t xml:space="preserve"> </w:t>
      </w:r>
      <w:r w:rsidRPr="005241EF">
        <w:rPr>
          <w:rFonts w:ascii="Times New Roman" w:eastAsia="Times New Roman" w:hAnsi="Times New Roman" w:cs="Times New Roman"/>
          <w:b/>
          <w:sz w:val="24"/>
          <w:szCs w:val="24"/>
        </w:rPr>
        <w:t>coverage</w:t>
      </w:r>
      <w:r w:rsidRPr="005241EF">
        <w:rPr>
          <w:rFonts w:ascii="Times New Roman" w:eastAsia="Times New Roman" w:hAnsi="Times New Roman" w:cs="Times New Roman"/>
          <w:b/>
          <w:spacing w:val="-11"/>
          <w:sz w:val="24"/>
          <w:szCs w:val="24"/>
        </w:rPr>
        <w:t xml:space="preserve"> </w:t>
      </w:r>
      <w:r w:rsidRPr="005241EF">
        <w:rPr>
          <w:rFonts w:ascii="Times New Roman" w:eastAsia="Times New Roman" w:hAnsi="Times New Roman" w:cs="Times New Roman"/>
          <w:b/>
          <w:sz w:val="24"/>
          <w:szCs w:val="24"/>
        </w:rPr>
        <w:t>under</w:t>
      </w:r>
      <w:r w:rsidRPr="005241EF">
        <w:rPr>
          <w:rFonts w:ascii="Times New Roman" w:eastAsia="Times New Roman" w:hAnsi="Times New Roman" w:cs="Times New Roman"/>
          <w:b/>
          <w:spacing w:val="-10"/>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provisions</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of</w:t>
      </w:r>
      <w:r w:rsidRPr="005241EF">
        <w:rPr>
          <w:rFonts w:ascii="Times New Roman" w:eastAsia="Times New Roman" w:hAnsi="Times New Roman" w:cs="Times New Roman"/>
          <w:b/>
          <w:spacing w:val="-10"/>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11"/>
          <w:sz w:val="24"/>
          <w:szCs w:val="24"/>
        </w:rPr>
        <w:t xml:space="preserve"> </w:t>
      </w:r>
      <w:r w:rsidRPr="005241EF">
        <w:rPr>
          <w:rFonts w:ascii="Times New Roman" w:eastAsia="Times New Roman" w:hAnsi="Times New Roman" w:cs="Times New Roman"/>
          <w:b/>
          <w:sz w:val="24"/>
          <w:szCs w:val="24"/>
        </w:rPr>
        <w:t xml:space="preserve">ACA with medical coverage </w:t>
      </w:r>
      <w:proofErr w:type="gramStart"/>
      <w:r w:rsidRPr="005241EF">
        <w:rPr>
          <w:rFonts w:ascii="Times New Roman" w:eastAsia="Times New Roman" w:hAnsi="Times New Roman" w:cs="Times New Roman"/>
          <w:b/>
          <w:sz w:val="24"/>
          <w:szCs w:val="24"/>
        </w:rPr>
        <w:t>benefits</w:t>
      </w:r>
      <w:r w:rsidRPr="005241EF">
        <w:rPr>
          <w:rFonts w:ascii="Times New Roman" w:eastAsia="Times New Roman" w:hAnsi="Times New Roman" w:cs="Times New Roman"/>
          <w:b/>
          <w:strike/>
          <w:color w:val="FF0000"/>
          <w:sz w:val="24"/>
          <w:szCs w:val="24"/>
        </w:rPr>
        <w:t>.</w:t>
      </w:r>
      <w:r w:rsidRPr="005241EF">
        <w:rPr>
          <w:rFonts w:ascii="Times New Roman" w:eastAsia="Times New Roman" w:hAnsi="Times New Roman" w:cs="Times New Roman"/>
          <w:b/>
          <w:color w:val="FF0000"/>
          <w:sz w:val="24"/>
          <w:szCs w:val="24"/>
        </w:rPr>
        <w:t>,</w:t>
      </w:r>
      <w:proofErr w:type="gramEnd"/>
      <w:r w:rsidRPr="005241EF">
        <w:rPr>
          <w:rFonts w:ascii="Times New Roman" w:eastAsia="Times New Roman" w:hAnsi="Times New Roman" w:cs="Times New Roman"/>
          <w:b/>
          <w:color w:val="FF0000"/>
          <w:sz w:val="24"/>
          <w:szCs w:val="24"/>
        </w:rPr>
        <w:t xml:space="preserve"> including similar HMO and PPO options in comparison to Full-time faculty.</w:t>
      </w:r>
    </w:p>
    <w:p w14:paraId="2E88B3C1" w14:textId="77777777" w:rsidR="005241EF" w:rsidRPr="005241EF" w:rsidRDefault="005241EF" w:rsidP="005241EF">
      <w:pPr>
        <w:widowControl w:val="0"/>
        <w:autoSpaceDE w:val="0"/>
        <w:autoSpaceDN w:val="0"/>
        <w:spacing w:after="0" w:line="240" w:lineRule="auto"/>
        <w:ind w:left="720" w:right="180"/>
        <w:jc w:val="both"/>
        <w:rPr>
          <w:rFonts w:ascii="Times New Roman" w:eastAsia="Times New Roman" w:hAnsi="Times New Roman" w:cs="Times New Roman"/>
          <w:b/>
          <w:sz w:val="24"/>
          <w:szCs w:val="24"/>
        </w:rPr>
      </w:pPr>
    </w:p>
    <w:p w14:paraId="4D64B221"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2B126C9D" w14:textId="77777777" w:rsidR="005241EF" w:rsidRPr="005241EF" w:rsidRDefault="005241EF" w:rsidP="005241EF">
      <w:pPr>
        <w:widowControl w:val="0"/>
        <w:numPr>
          <w:ilvl w:val="0"/>
          <w:numId w:val="23"/>
        </w:numPr>
        <w:tabs>
          <w:tab w:val="left" w:pos="1720"/>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sz w:val="24"/>
        </w:rPr>
        <w:t>LOOK</w:t>
      </w:r>
      <w:r w:rsidRPr="005241EF">
        <w:rPr>
          <w:rFonts w:ascii="Times New Roman" w:eastAsia="Times New Roman" w:hAnsi="Times New Roman" w:cs="Times New Roman"/>
          <w:b/>
          <w:spacing w:val="-4"/>
          <w:sz w:val="24"/>
        </w:rPr>
        <w:t xml:space="preserve"> </w:t>
      </w:r>
      <w:r w:rsidRPr="005241EF">
        <w:rPr>
          <w:rFonts w:ascii="Times New Roman" w:eastAsia="Times New Roman" w:hAnsi="Times New Roman" w:cs="Times New Roman"/>
          <w:b/>
          <w:sz w:val="24"/>
        </w:rPr>
        <w:t>BACK</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z w:val="24"/>
        </w:rPr>
        <w:t>MEASUREMENT</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pacing w:val="-2"/>
          <w:sz w:val="24"/>
        </w:rPr>
        <w:t>METHOD</w:t>
      </w:r>
    </w:p>
    <w:p w14:paraId="7CDD8797" w14:textId="77777777" w:rsidR="005241EF" w:rsidRPr="005241EF" w:rsidRDefault="005241EF" w:rsidP="005241EF">
      <w:pPr>
        <w:widowControl w:val="0"/>
        <w:numPr>
          <w:ilvl w:val="1"/>
          <w:numId w:val="23"/>
        </w:numPr>
        <w:tabs>
          <w:tab w:val="left" w:pos="1720"/>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rPr>
        <w:t xml:space="preserve">The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rPr>
        <w:t xml:space="preserve"> will implement the ACA’s Look Back Measurement Method (“Look Back Method”)</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to</w:t>
      </w:r>
      <w:r w:rsidRPr="005241EF">
        <w:rPr>
          <w:rFonts w:ascii="Times New Roman" w:eastAsia="Times New Roman" w:hAnsi="Times New Roman" w:cs="Times New Roman"/>
          <w:b/>
          <w:spacing w:val="-8"/>
        </w:rPr>
        <w:t xml:space="preserve"> </w:t>
      </w:r>
      <w:r w:rsidRPr="005241EF">
        <w:rPr>
          <w:rFonts w:ascii="Times New Roman" w:eastAsia="Times New Roman" w:hAnsi="Times New Roman" w:cs="Times New Roman"/>
          <w:b/>
        </w:rPr>
        <w:t>identify</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employees’</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Hours</w:t>
      </w:r>
      <w:r w:rsidRPr="005241EF">
        <w:rPr>
          <w:rFonts w:ascii="Times New Roman" w:eastAsia="Times New Roman" w:hAnsi="Times New Roman" w:cs="Times New Roman"/>
          <w:b/>
          <w:spacing w:val="-8"/>
        </w:rPr>
        <w:t xml:space="preserve"> </w:t>
      </w:r>
      <w:r w:rsidRPr="005241EF">
        <w:rPr>
          <w:rFonts w:ascii="Times New Roman" w:eastAsia="Times New Roman" w:hAnsi="Times New Roman" w:cs="Times New Roman"/>
          <w:b/>
        </w:rPr>
        <w:t>of</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Service.</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Employees</w:t>
      </w:r>
      <w:r w:rsidRPr="005241EF">
        <w:rPr>
          <w:rFonts w:ascii="Times New Roman" w:eastAsia="Times New Roman" w:hAnsi="Times New Roman" w:cs="Times New Roman"/>
          <w:b/>
          <w:spacing w:val="-8"/>
        </w:rPr>
        <w:t xml:space="preserve"> </w:t>
      </w:r>
      <w:r w:rsidRPr="005241EF">
        <w:rPr>
          <w:rFonts w:ascii="Times New Roman" w:eastAsia="Times New Roman" w:hAnsi="Times New Roman" w:cs="Times New Roman"/>
          <w:b/>
        </w:rPr>
        <w:t>who</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are</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identified</w:t>
      </w:r>
      <w:r w:rsidRPr="005241EF">
        <w:rPr>
          <w:rFonts w:ascii="Times New Roman" w:eastAsia="Times New Roman" w:hAnsi="Times New Roman" w:cs="Times New Roman"/>
          <w:b/>
          <w:spacing w:val="-8"/>
        </w:rPr>
        <w:t xml:space="preserve"> </w:t>
      </w:r>
      <w:r w:rsidRPr="005241EF">
        <w:rPr>
          <w:rFonts w:ascii="Times New Roman" w:eastAsia="Times New Roman" w:hAnsi="Times New Roman" w:cs="Times New Roman"/>
          <w:b/>
        </w:rPr>
        <w:t>as</w:t>
      </w:r>
      <w:r w:rsidRPr="005241EF">
        <w:rPr>
          <w:rFonts w:ascii="Times New Roman" w:eastAsia="Times New Roman" w:hAnsi="Times New Roman" w:cs="Times New Roman"/>
          <w:b/>
          <w:spacing w:val="-8"/>
        </w:rPr>
        <w:t xml:space="preserve"> </w:t>
      </w:r>
      <w:r w:rsidRPr="005241EF">
        <w:rPr>
          <w:rFonts w:ascii="Times New Roman" w:eastAsia="Times New Roman" w:hAnsi="Times New Roman" w:cs="Times New Roman"/>
          <w:b/>
        </w:rPr>
        <w:t xml:space="preserve">“fulltime” according to the “rate-of-pay” safe harbor and defined as one-hundred thirty (130) hours or more per month over the 12-month measurement period under the Look Back Method will be eligible for medical coverage through the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rPr>
        <w:t xml:space="preserve"> as long as they remain employed by the </w:t>
      </w:r>
      <w:r w:rsidRPr="005241EF">
        <w:rPr>
          <w:rFonts w:ascii="Times New Roman" w:eastAsia="Times New Roman" w:hAnsi="Times New Roman" w:cs="Times New Roman"/>
          <w:b/>
          <w:spacing w:val="-2"/>
        </w:rPr>
        <w:t>District.</w:t>
      </w:r>
    </w:p>
    <w:p w14:paraId="59A7B3C6"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11A89FF4" w14:textId="77777777" w:rsidR="005241EF" w:rsidRPr="005241EF" w:rsidRDefault="005241EF" w:rsidP="005241EF">
      <w:pPr>
        <w:widowControl w:val="0"/>
        <w:numPr>
          <w:ilvl w:val="0"/>
          <w:numId w:val="23"/>
        </w:numPr>
        <w:tabs>
          <w:tab w:val="left" w:pos="1708"/>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sz w:val="24"/>
        </w:rPr>
        <w:t>HOURS</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z w:val="24"/>
        </w:rPr>
        <w:t>OF</w:t>
      </w:r>
      <w:r w:rsidRPr="005241EF">
        <w:rPr>
          <w:rFonts w:ascii="Times New Roman" w:eastAsia="Times New Roman" w:hAnsi="Times New Roman" w:cs="Times New Roman"/>
          <w:b/>
          <w:spacing w:val="-4"/>
          <w:sz w:val="24"/>
        </w:rPr>
        <w:t xml:space="preserve"> </w:t>
      </w:r>
      <w:r w:rsidRPr="005241EF">
        <w:rPr>
          <w:rFonts w:ascii="Times New Roman" w:eastAsia="Times New Roman" w:hAnsi="Times New Roman" w:cs="Times New Roman"/>
          <w:b/>
          <w:sz w:val="24"/>
        </w:rPr>
        <w:t>SERVICE</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pacing w:val="-2"/>
          <w:sz w:val="24"/>
        </w:rPr>
        <w:t>CALCULATION</w:t>
      </w:r>
    </w:p>
    <w:p w14:paraId="0D0D1222" w14:textId="77777777" w:rsidR="005241EF" w:rsidRPr="005241EF" w:rsidRDefault="005241EF" w:rsidP="005241EF">
      <w:pPr>
        <w:widowControl w:val="0"/>
        <w:numPr>
          <w:ilvl w:val="1"/>
          <w:numId w:val="23"/>
        </w:numPr>
        <w:tabs>
          <w:tab w:val="left" w:pos="1708"/>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rPr>
        <w:t xml:space="preserve">The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rPr>
        <w:t xml:space="preserve"> will calculate all non-hourly </w:t>
      </w:r>
      <w:proofErr w:type="gramStart"/>
      <w:r w:rsidRPr="005241EF">
        <w:rPr>
          <w:rFonts w:ascii="Times New Roman" w:eastAsia="Times New Roman" w:hAnsi="Times New Roman" w:cs="Times New Roman"/>
          <w:b/>
        </w:rPr>
        <w:t>employee’s</w:t>
      </w:r>
      <w:proofErr w:type="gramEnd"/>
      <w:r w:rsidRPr="005241EF">
        <w:rPr>
          <w:rFonts w:ascii="Times New Roman" w:eastAsia="Times New Roman" w:hAnsi="Times New Roman" w:cs="Times New Roman"/>
          <w:b/>
        </w:rPr>
        <w:t xml:space="preserve"> hours of service from records of hours, and hours for which payment is made or due.</w:t>
      </w:r>
    </w:p>
    <w:p w14:paraId="497D688F"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For unit members, the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z w:val="24"/>
          <w:szCs w:val="24"/>
        </w:rPr>
        <w:t xml:space="preserve"> will calculate the hours of service by crediting one (1) hour of service</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for</w:t>
      </w:r>
      <w:r w:rsidRPr="005241EF">
        <w:rPr>
          <w:rFonts w:ascii="Times New Roman" w:eastAsia="Times New Roman" w:hAnsi="Times New Roman" w:cs="Times New Roman"/>
          <w:b/>
          <w:spacing w:val="-7"/>
          <w:sz w:val="24"/>
          <w:szCs w:val="24"/>
        </w:rPr>
        <w:t xml:space="preserve"> </w:t>
      </w:r>
      <w:r w:rsidRPr="005241EF">
        <w:rPr>
          <w:rFonts w:ascii="Times New Roman" w:eastAsia="Times New Roman" w:hAnsi="Times New Roman" w:cs="Times New Roman"/>
          <w:b/>
          <w:sz w:val="24"/>
          <w:szCs w:val="24"/>
        </w:rPr>
        <w:t>each</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hour</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teaching</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(lecture</w:t>
      </w:r>
      <w:r w:rsidRPr="005241EF">
        <w:rPr>
          <w:rFonts w:ascii="Times New Roman" w:eastAsia="Times New Roman" w:hAnsi="Times New Roman" w:cs="Times New Roman"/>
          <w:b/>
          <w:spacing w:val="-4"/>
          <w:sz w:val="24"/>
          <w:szCs w:val="24"/>
        </w:rPr>
        <w:t xml:space="preserve"> </w:t>
      </w:r>
      <w:r w:rsidRPr="005241EF">
        <w:rPr>
          <w:rFonts w:ascii="Times New Roman" w:eastAsia="Times New Roman" w:hAnsi="Times New Roman" w:cs="Times New Roman"/>
          <w:b/>
          <w:sz w:val="24"/>
          <w:szCs w:val="24"/>
        </w:rPr>
        <w:t>and</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laboratory</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classes),</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plus</w:t>
      </w:r>
      <w:r w:rsidRPr="005241EF">
        <w:rPr>
          <w:rFonts w:ascii="Times New Roman" w:eastAsia="Times New Roman" w:hAnsi="Times New Roman" w:cs="Times New Roman"/>
          <w:b/>
          <w:spacing w:val="-3"/>
          <w:sz w:val="24"/>
          <w:szCs w:val="24"/>
        </w:rPr>
        <w:t xml:space="preserve"> </w:t>
      </w:r>
      <w:r w:rsidRPr="005241EF">
        <w:rPr>
          <w:rFonts w:ascii="Times New Roman" w:eastAsia="Times New Roman" w:hAnsi="Times New Roman" w:cs="Times New Roman"/>
          <w:b/>
          <w:sz w:val="24"/>
          <w:szCs w:val="24"/>
        </w:rPr>
        <w:t>an</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additional</w:t>
      </w:r>
      <w:r w:rsidRPr="005241EF">
        <w:rPr>
          <w:rFonts w:ascii="Times New Roman" w:eastAsia="Times New Roman" w:hAnsi="Times New Roman" w:cs="Times New Roman"/>
          <w:b/>
          <w:spacing w:val="-5"/>
          <w:sz w:val="24"/>
          <w:szCs w:val="24"/>
        </w:rPr>
        <w:t xml:space="preserve"> </w:t>
      </w:r>
      <w:r w:rsidRPr="005241EF">
        <w:rPr>
          <w:rFonts w:ascii="Times New Roman" w:eastAsia="Times New Roman" w:hAnsi="Times New Roman" w:cs="Times New Roman"/>
          <w:b/>
          <w:sz w:val="24"/>
          <w:szCs w:val="24"/>
        </w:rPr>
        <w:t>1.25</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hours</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 xml:space="preserve">of service, for each hour teaching (lecture and laboratory classes), to account for preparation and </w:t>
      </w:r>
      <w:r w:rsidRPr="005241EF">
        <w:rPr>
          <w:rFonts w:ascii="Times New Roman" w:eastAsia="Times New Roman" w:hAnsi="Times New Roman" w:cs="Times New Roman"/>
          <w:b/>
          <w:spacing w:val="-2"/>
          <w:sz w:val="24"/>
          <w:szCs w:val="24"/>
        </w:rPr>
        <w:lastRenderedPageBreak/>
        <w:t>grading.</w:t>
      </w:r>
    </w:p>
    <w:p w14:paraId="6B21175B"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For</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employees</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receiving</w:t>
      </w:r>
      <w:r w:rsidRPr="005241EF">
        <w:rPr>
          <w:rFonts w:ascii="Times New Roman" w:eastAsia="Times New Roman" w:hAnsi="Times New Roman" w:cs="Times New Roman"/>
          <w:b/>
          <w:spacing w:val="-6"/>
          <w:sz w:val="24"/>
          <w:szCs w:val="24"/>
        </w:rPr>
        <w:t xml:space="preserve"> </w:t>
      </w:r>
      <w:r w:rsidRPr="005241EF">
        <w:rPr>
          <w:rFonts w:ascii="Times New Roman" w:eastAsia="Times New Roman" w:hAnsi="Times New Roman" w:cs="Times New Roman"/>
          <w:b/>
          <w:sz w:val="24"/>
          <w:szCs w:val="24"/>
        </w:rPr>
        <w:t>stipends,</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9"/>
          <w:sz w:val="24"/>
          <w:szCs w:val="24"/>
        </w:rPr>
        <w:t xml:space="preserv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will</w:t>
      </w:r>
      <w:r w:rsidRPr="005241EF">
        <w:rPr>
          <w:rFonts w:ascii="Times New Roman" w:eastAsia="Times New Roman" w:hAnsi="Times New Roman" w:cs="Times New Roman"/>
          <w:b/>
          <w:spacing w:val="-10"/>
          <w:sz w:val="24"/>
          <w:szCs w:val="24"/>
        </w:rPr>
        <w:t xml:space="preserve"> </w:t>
      </w:r>
      <w:r w:rsidRPr="005241EF">
        <w:rPr>
          <w:rFonts w:ascii="Times New Roman" w:eastAsia="Times New Roman" w:hAnsi="Times New Roman" w:cs="Times New Roman"/>
          <w:b/>
          <w:sz w:val="24"/>
          <w:szCs w:val="24"/>
        </w:rPr>
        <w:t>include</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total</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actual</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hours</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worked</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for</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the assignment added to the other hours of service calculation.</w:t>
      </w:r>
    </w:p>
    <w:p w14:paraId="6F89DCFD"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The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z w:val="24"/>
          <w:szCs w:val="24"/>
        </w:rPr>
        <w:t xml:space="preserve"> will operate the Look Back Method as set forth in 26 CFT. Section 54.4980H-1 through 54.4980H-6 (“regulations”) and pursuant to the following:</w:t>
      </w:r>
    </w:p>
    <w:p w14:paraId="16EFDB83"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0AC4DEF9" w14:textId="77777777" w:rsidR="005241EF" w:rsidRPr="005241EF" w:rsidRDefault="005241EF" w:rsidP="005241EF">
      <w:pPr>
        <w:widowControl w:val="0"/>
        <w:numPr>
          <w:ilvl w:val="0"/>
          <w:numId w:val="23"/>
        </w:numPr>
        <w:tabs>
          <w:tab w:val="left" w:pos="1708"/>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sz w:val="24"/>
        </w:rPr>
        <w:t>ONGOING</w:t>
      </w:r>
      <w:r w:rsidRPr="005241EF">
        <w:rPr>
          <w:rFonts w:ascii="Times New Roman" w:eastAsia="Times New Roman" w:hAnsi="Times New Roman" w:cs="Times New Roman"/>
          <w:b/>
          <w:spacing w:val="-8"/>
          <w:sz w:val="24"/>
        </w:rPr>
        <w:t xml:space="preserve"> </w:t>
      </w:r>
      <w:r w:rsidRPr="005241EF">
        <w:rPr>
          <w:rFonts w:ascii="Times New Roman" w:eastAsia="Times New Roman" w:hAnsi="Times New Roman" w:cs="Times New Roman"/>
          <w:b/>
          <w:spacing w:val="-2"/>
          <w:sz w:val="24"/>
        </w:rPr>
        <w:t>EMPLOYEES</w:t>
      </w:r>
    </w:p>
    <w:p w14:paraId="3DAABAA4"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Standard Measurement Period: August 1 to July 31 (starting August 1, </w:t>
      </w:r>
      <w:proofErr w:type="gramStart"/>
      <w:r w:rsidRPr="005241EF">
        <w:rPr>
          <w:rFonts w:ascii="Times New Roman" w:eastAsia="Times New Roman" w:hAnsi="Times New Roman" w:cs="Times New Roman"/>
          <w:b/>
          <w:sz w:val="24"/>
          <w:szCs w:val="24"/>
        </w:rPr>
        <w:t>2014</w:t>
      </w:r>
      <w:proofErr w:type="gramEnd"/>
      <w:r w:rsidRPr="005241EF">
        <w:rPr>
          <w:rFonts w:ascii="Times New Roman" w:eastAsia="Times New Roman" w:hAnsi="Times New Roman" w:cs="Times New Roman"/>
          <w:b/>
          <w:sz w:val="24"/>
          <w:szCs w:val="24"/>
        </w:rPr>
        <w:t xml:space="preserve"> and continuing each year thereafter)</w:t>
      </w:r>
    </w:p>
    <w:p w14:paraId="59C70AA8"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Administrative</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Period:</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August</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1</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through</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September</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30</w:t>
      </w:r>
      <w:r w:rsidRPr="005241EF">
        <w:rPr>
          <w:rFonts w:ascii="Times New Roman" w:eastAsia="Times New Roman" w:hAnsi="Times New Roman" w:cs="Times New Roman"/>
          <w:b/>
          <w:spacing w:val="-13"/>
          <w:sz w:val="24"/>
          <w:szCs w:val="24"/>
        </w:rPr>
        <w:t xml:space="preserve"> </w:t>
      </w:r>
      <w:r w:rsidRPr="005241EF">
        <w:rPr>
          <w:rFonts w:ascii="Times New Roman" w:eastAsia="Times New Roman" w:hAnsi="Times New Roman" w:cs="Times New Roman"/>
          <w:b/>
          <w:sz w:val="24"/>
          <w:szCs w:val="24"/>
        </w:rPr>
        <w:t>(starting</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August</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1,</w:t>
      </w:r>
      <w:r w:rsidRPr="005241EF">
        <w:rPr>
          <w:rFonts w:ascii="Times New Roman" w:eastAsia="Times New Roman" w:hAnsi="Times New Roman" w:cs="Times New Roman"/>
          <w:b/>
          <w:spacing w:val="-11"/>
          <w:sz w:val="24"/>
          <w:szCs w:val="24"/>
        </w:rPr>
        <w:t xml:space="preserve"> </w:t>
      </w:r>
      <w:proofErr w:type="gramStart"/>
      <w:r w:rsidRPr="005241EF">
        <w:rPr>
          <w:rFonts w:ascii="Times New Roman" w:eastAsia="Times New Roman" w:hAnsi="Times New Roman" w:cs="Times New Roman"/>
          <w:b/>
          <w:sz w:val="24"/>
          <w:szCs w:val="24"/>
        </w:rPr>
        <w:t>2015</w:t>
      </w:r>
      <w:proofErr w:type="gramEnd"/>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and</w:t>
      </w:r>
      <w:r w:rsidRPr="005241EF">
        <w:rPr>
          <w:rFonts w:ascii="Times New Roman" w:eastAsia="Times New Roman" w:hAnsi="Times New Roman" w:cs="Times New Roman"/>
          <w:b/>
          <w:spacing w:val="-13"/>
          <w:sz w:val="24"/>
          <w:szCs w:val="24"/>
        </w:rPr>
        <w:t xml:space="preserve"> </w:t>
      </w:r>
      <w:r w:rsidRPr="005241EF">
        <w:rPr>
          <w:rFonts w:ascii="Times New Roman" w:eastAsia="Times New Roman" w:hAnsi="Times New Roman" w:cs="Times New Roman"/>
          <w:b/>
          <w:sz w:val="24"/>
          <w:szCs w:val="24"/>
        </w:rPr>
        <w:t>continuing each year thereafter)</w:t>
      </w:r>
    </w:p>
    <w:p w14:paraId="43F0AA25"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Stability</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Period:</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October</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1</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through</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September</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30</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(starting</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October</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1,</w:t>
      </w:r>
      <w:r w:rsidRPr="005241EF">
        <w:rPr>
          <w:rFonts w:ascii="Times New Roman" w:eastAsia="Times New Roman" w:hAnsi="Times New Roman" w:cs="Times New Roman"/>
          <w:b/>
          <w:spacing w:val="-15"/>
          <w:sz w:val="24"/>
          <w:szCs w:val="24"/>
        </w:rPr>
        <w:t xml:space="preserve"> </w:t>
      </w:r>
      <w:proofErr w:type="gramStart"/>
      <w:r w:rsidRPr="005241EF">
        <w:rPr>
          <w:rFonts w:ascii="Times New Roman" w:eastAsia="Times New Roman" w:hAnsi="Times New Roman" w:cs="Times New Roman"/>
          <w:b/>
          <w:sz w:val="24"/>
          <w:szCs w:val="24"/>
        </w:rPr>
        <w:t>2015</w:t>
      </w:r>
      <w:proofErr w:type="gramEnd"/>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and</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continuing</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each year thereafter).</w:t>
      </w:r>
    </w:p>
    <w:p w14:paraId="02BC227D"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The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z w:val="24"/>
          <w:szCs w:val="24"/>
        </w:rPr>
        <w:t xml:space="preserve"> will follow the regulations to determine eligibility for coverage of ongoing </w:t>
      </w:r>
      <w:r w:rsidRPr="005241EF">
        <w:rPr>
          <w:rFonts w:ascii="Times New Roman" w:eastAsia="Times New Roman" w:hAnsi="Times New Roman" w:cs="Times New Roman"/>
          <w:b/>
          <w:spacing w:val="-2"/>
          <w:sz w:val="24"/>
          <w:szCs w:val="24"/>
        </w:rPr>
        <w:t>employees.</w:t>
      </w:r>
    </w:p>
    <w:p w14:paraId="0683CF1C"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09AD1369" w14:textId="77777777" w:rsidR="005241EF" w:rsidRPr="005241EF" w:rsidRDefault="005241EF" w:rsidP="005241EF">
      <w:pPr>
        <w:widowControl w:val="0"/>
        <w:numPr>
          <w:ilvl w:val="0"/>
          <w:numId w:val="23"/>
        </w:numPr>
        <w:tabs>
          <w:tab w:val="left" w:pos="1719"/>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sz w:val="24"/>
        </w:rPr>
        <w:t>NEW</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pacing w:val="-2"/>
          <w:sz w:val="24"/>
        </w:rPr>
        <w:t>EMPLOYEES</w:t>
      </w:r>
    </w:p>
    <w:p w14:paraId="4FCE4A06" w14:textId="77777777" w:rsidR="005241EF" w:rsidRPr="005241EF" w:rsidRDefault="005241EF" w:rsidP="005241EF">
      <w:pPr>
        <w:widowControl w:val="0"/>
        <w:numPr>
          <w:ilvl w:val="1"/>
          <w:numId w:val="23"/>
        </w:numPr>
        <w:tabs>
          <w:tab w:val="left" w:pos="1719"/>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rPr>
        <w:t xml:space="preserve">If, </w:t>
      </w:r>
      <w:proofErr w:type="gramStart"/>
      <w:r w:rsidRPr="005241EF">
        <w:rPr>
          <w:rFonts w:ascii="Times New Roman" w:eastAsia="Times New Roman" w:hAnsi="Times New Roman" w:cs="Times New Roman"/>
          <w:b/>
        </w:rPr>
        <w:t>at</w:t>
      </w:r>
      <w:proofErr w:type="gramEnd"/>
      <w:r w:rsidRPr="005241EF">
        <w:rPr>
          <w:rFonts w:ascii="Times New Roman" w:eastAsia="Times New Roman" w:hAnsi="Times New Roman" w:cs="Times New Roman"/>
          <w:b/>
        </w:rPr>
        <w:t xml:space="preserve"> the new employee’s start date, the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rPr>
        <w:t xml:space="preserve"> reasonably expects that the employee will average</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at least one</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hundred thirty (130)</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hours of service</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per</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month, the</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District will offer</w:t>
      </w:r>
      <w:r w:rsidRPr="005241EF">
        <w:rPr>
          <w:rFonts w:ascii="Times New Roman" w:eastAsia="Times New Roman" w:hAnsi="Times New Roman" w:cs="Times New Roman"/>
          <w:b/>
          <w:spacing w:val="-1"/>
        </w:rPr>
        <w:t xml:space="preserve"> </w:t>
      </w:r>
      <w:r w:rsidRPr="005241EF">
        <w:rPr>
          <w:rFonts w:ascii="Times New Roman" w:eastAsia="Times New Roman" w:hAnsi="Times New Roman" w:cs="Times New Roman"/>
          <w:b/>
        </w:rPr>
        <w:t xml:space="preserve">the employee medical coverage effective the first of the month following the employee’s date of </w:t>
      </w:r>
      <w:r w:rsidRPr="005241EF">
        <w:rPr>
          <w:rFonts w:ascii="Times New Roman" w:eastAsia="Times New Roman" w:hAnsi="Times New Roman" w:cs="Times New Roman"/>
          <w:b/>
          <w:spacing w:val="-2"/>
        </w:rPr>
        <w:t>hire.</w:t>
      </w:r>
    </w:p>
    <w:p w14:paraId="37FA9D2D"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If</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District</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cannot</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determine</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whether</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an</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employee</w:t>
      </w:r>
      <w:r w:rsidRPr="005241EF">
        <w:rPr>
          <w:rFonts w:ascii="Times New Roman" w:eastAsia="Times New Roman" w:hAnsi="Times New Roman" w:cs="Times New Roman"/>
          <w:b/>
          <w:spacing w:val="-15"/>
          <w:sz w:val="24"/>
          <w:szCs w:val="24"/>
        </w:rPr>
        <w:t xml:space="preserve"> </w:t>
      </w:r>
      <w:proofErr w:type="gramStart"/>
      <w:r w:rsidRPr="005241EF">
        <w:rPr>
          <w:rFonts w:ascii="Times New Roman" w:eastAsia="Times New Roman" w:hAnsi="Times New Roman" w:cs="Times New Roman"/>
          <w:b/>
          <w:sz w:val="24"/>
          <w:szCs w:val="24"/>
        </w:rPr>
        <w:t>is</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reasonably</w:t>
      </w:r>
      <w:proofErr w:type="gramEnd"/>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expected</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to</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work</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an</w:t>
      </w:r>
      <w:r w:rsidRPr="005241EF">
        <w:rPr>
          <w:rFonts w:ascii="Times New Roman" w:eastAsia="Times New Roman" w:hAnsi="Times New Roman" w:cs="Times New Roman"/>
          <w:b/>
          <w:spacing w:val="-15"/>
          <w:sz w:val="24"/>
          <w:szCs w:val="24"/>
        </w:rPr>
        <w:t xml:space="preserve"> </w:t>
      </w:r>
      <w:r w:rsidRPr="005241EF">
        <w:rPr>
          <w:rFonts w:ascii="Times New Roman" w:eastAsia="Times New Roman" w:hAnsi="Times New Roman" w:cs="Times New Roman"/>
          <w:b/>
          <w:sz w:val="24"/>
          <w:szCs w:val="24"/>
        </w:rPr>
        <w:t xml:space="preserve">average of at least one hundred thirty (130) hours of service per month, the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z w:val="24"/>
          <w:szCs w:val="24"/>
        </w:rPr>
        <w:t xml:space="preserve"> will measure the hours of service using an Initial Measurement Period.</w:t>
      </w:r>
    </w:p>
    <w:p w14:paraId="246CA7DB" w14:textId="77777777" w:rsidR="005241EF" w:rsidRPr="005241EF" w:rsidRDefault="005241EF" w:rsidP="005241EF">
      <w:pPr>
        <w:widowControl w:val="0"/>
        <w:numPr>
          <w:ilvl w:val="1"/>
          <w:numId w:val="23"/>
        </w:numPr>
        <w:autoSpaceDE w:val="0"/>
        <w:autoSpaceDN w:val="0"/>
        <w:spacing w:after="0" w:line="240" w:lineRule="auto"/>
        <w:ind w:right="180"/>
        <w:jc w:val="both"/>
        <w:rPr>
          <w:rFonts w:ascii="Times New Roman" w:eastAsia="Times New Roman" w:hAnsi="Times New Roman" w:cs="Times New Roman"/>
          <w:b/>
          <w:sz w:val="24"/>
          <w:szCs w:val="24"/>
        </w:rPr>
      </w:pPr>
      <w:r w:rsidRPr="005241EF">
        <w:rPr>
          <w:rFonts w:ascii="Times New Roman" w:eastAsia="Times New Roman" w:hAnsi="Times New Roman" w:cs="Times New Roman"/>
          <w:b/>
          <w:sz w:val="24"/>
          <w:szCs w:val="24"/>
        </w:rPr>
        <w:t xml:space="preserve">The </w:t>
      </w:r>
      <w:proofErr w:type="gramStart"/>
      <w:r w:rsidRPr="005241EF">
        <w:rPr>
          <w:rFonts w:ascii="Times New Roman" w:eastAsia="Times New Roman" w:hAnsi="Times New Roman" w:cs="Times New Roman"/>
          <w:b/>
          <w:sz w:val="24"/>
          <w:szCs w:val="24"/>
        </w:rPr>
        <w:t>District</w:t>
      </w:r>
      <w:proofErr w:type="gramEnd"/>
      <w:r w:rsidRPr="005241EF">
        <w:rPr>
          <w:rFonts w:ascii="Times New Roman" w:eastAsia="Times New Roman" w:hAnsi="Times New Roman" w:cs="Times New Roman"/>
          <w:b/>
          <w:sz w:val="24"/>
          <w:szCs w:val="24"/>
        </w:rPr>
        <w:t xml:space="preserve"> will use a twelve-month Initial Measurement Period beginning on the first of the month following the employee’s start date unless the employee starts on the first day of the month,</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in</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which</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case</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it</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begins</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on</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the</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start</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date.</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A</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one-month</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Initial</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Administrative</w:t>
      </w:r>
      <w:r w:rsidRPr="005241EF">
        <w:rPr>
          <w:rFonts w:ascii="Times New Roman" w:eastAsia="Times New Roman" w:hAnsi="Times New Roman" w:cs="Times New Roman"/>
          <w:b/>
          <w:spacing w:val="-9"/>
          <w:sz w:val="24"/>
          <w:szCs w:val="24"/>
        </w:rPr>
        <w:t xml:space="preserve"> </w:t>
      </w:r>
      <w:r w:rsidRPr="005241EF">
        <w:rPr>
          <w:rFonts w:ascii="Times New Roman" w:eastAsia="Times New Roman" w:hAnsi="Times New Roman" w:cs="Times New Roman"/>
          <w:b/>
          <w:sz w:val="24"/>
          <w:szCs w:val="24"/>
        </w:rPr>
        <w:t>Period</w:t>
      </w:r>
      <w:r w:rsidRPr="005241EF">
        <w:rPr>
          <w:rFonts w:ascii="Times New Roman" w:eastAsia="Times New Roman" w:hAnsi="Times New Roman" w:cs="Times New Roman"/>
          <w:b/>
          <w:spacing w:val="-8"/>
          <w:sz w:val="24"/>
          <w:szCs w:val="24"/>
        </w:rPr>
        <w:t xml:space="preserve"> </w:t>
      </w:r>
      <w:r w:rsidRPr="005241EF">
        <w:rPr>
          <w:rFonts w:ascii="Times New Roman" w:eastAsia="Times New Roman" w:hAnsi="Times New Roman" w:cs="Times New Roman"/>
          <w:b/>
          <w:sz w:val="24"/>
          <w:szCs w:val="24"/>
        </w:rPr>
        <w:t xml:space="preserve">will follow the end of the Initial Measurement </w:t>
      </w:r>
      <w:proofErr w:type="gramStart"/>
      <w:r w:rsidRPr="005241EF">
        <w:rPr>
          <w:rFonts w:ascii="Times New Roman" w:eastAsia="Times New Roman" w:hAnsi="Times New Roman" w:cs="Times New Roman"/>
          <w:b/>
          <w:sz w:val="24"/>
          <w:szCs w:val="24"/>
        </w:rPr>
        <w:t>Period</w:t>
      </w:r>
      <w:proofErr w:type="gramEnd"/>
      <w:r w:rsidRPr="005241EF">
        <w:rPr>
          <w:rFonts w:ascii="Times New Roman" w:eastAsia="Times New Roman" w:hAnsi="Times New Roman" w:cs="Times New Roman"/>
          <w:b/>
          <w:sz w:val="24"/>
          <w:szCs w:val="24"/>
        </w:rPr>
        <w:t xml:space="preserve"> and a twelve-month Initial Stability Period will follow the end of the Initial Administrative Period, subject to the regulations.</w:t>
      </w:r>
    </w:p>
    <w:p w14:paraId="77705499" w14:textId="77777777" w:rsidR="005241EF" w:rsidRPr="005241EF" w:rsidRDefault="005241EF" w:rsidP="005241EF">
      <w:pPr>
        <w:widowControl w:val="0"/>
        <w:autoSpaceDE w:val="0"/>
        <w:autoSpaceDN w:val="0"/>
        <w:spacing w:after="0" w:line="240" w:lineRule="auto"/>
        <w:ind w:left="360" w:right="180"/>
        <w:rPr>
          <w:rFonts w:ascii="Times New Roman" w:eastAsia="Times New Roman" w:hAnsi="Times New Roman" w:cs="Times New Roman"/>
          <w:b/>
          <w:sz w:val="24"/>
          <w:szCs w:val="24"/>
        </w:rPr>
      </w:pPr>
    </w:p>
    <w:p w14:paraId="2B6A5BD5" w14:textId="77777777" w:rsidR="005241EF" w:rsidRPr="005241EF" w:rsidRDefault="005241EF" w:rsidP="005241EF">
      <w:pPr>
        <w:widowControl w:val="0"/>
        <w:numPr>
          <w:ilvl w:val="0"/>
          <w:numId w:val="23"/>
        </w:numPr>
        <w:tabs>
          <w:tab w:val="left" w:pos="1692"/>
        </w:tabs>
        <w:autoSpaceDE w:val="0"/>
        <w:autoSpaceDN w:val="0"/>
        <w:spacing w:after="0" w:line="240" w:lineRule="auto"/>
        <w:ind w:right="180"/>
        <w:rPr>
          <w:rFonts w:ascii="Times New Roman" w:eastAsia="Times New Roman" w:hAnsi="Times New Roman" w:cs="Times New Roman"/>
          <w:b/>
          <w:sz w:val="24"/>
        </w:rPr>
      </w:pPr>
      <w:r w:rsidRPr="005241EF">
        <w:rPr>
          <w:rFonts w:ascii="Times New Roman" w:eastAsia="Times New Roman" w:hAnsi="Times New Roman" w:cs="Times New Roman"/>
          <w:b/>
          <w:sz w:val="24"/>
        </w:rPr>
        <w:t>DISTRICT</w:t>
      </w:r>
      <w:r w:rsidRPr="005241EF">
        <w:rPr>
          <w:rFonts w:ascii="Times New Roman" w:eastAsia="Times New Roman" w:hAnsi="Times New Roman" w:cs="Times New Roman"/>
          <w:b/>
          <w:spacing w:val="-7"/>
          <w:sz w:val="24"/>
        </w:rPr>
        <w:t xml:space="preserve"> </w:t>
      </w:r>
      <w:r w:rsidRPr="005241EF">
        <w:rPr>
          <w:rFonts w:ascii="Times New Roman" w:eastAsia="Times New Roman" w:hAnsi="Times New Roman" w:cs="Times New Roman"/>
          <w:b/>
          <w:sz w:val="24"/>
        </w:rPr>
        <w:t>OFFER</w:t>
      </w:r>
      <w:r w:rsidRPr="005241EF">
        <w:rPr>
          <w:rFonts w:ascii="Times New Roman" w:eastAsia="Times New Roman" w:hAnsi="Times New Roman" w:cs="Times New Roman"/>
          <w:b/>
          <w:spacing w:val="-4"/>
          <w:sz w:val="24"/>
        </w:rPr>
        <w:t xml:space="preserve"> </w:t>
      </w:r>
      <w:r w:rsidRPr="005241EF">
        <w:rPr>
          <w:rFonts w:ascii="Times New Roman" w:eastAsia="Times New Roman" w:hAnsi="Times New Roman" w:cs="Times New Roman"/>
          <w:b/>
          <w:sz w:val="24"/>
        </w:rPr>
        <w:t>OF</w:t>
      </w:r>
      <w:r w:rsidRPr="005241EF">
        <w:rPr>
          <w:rFonts w:ascii="Times New Roman" w:eastAsia="Times New Roman" w:hAnsi="Times New Roman" w:cs="Times New Roman"/>
          <w:b/>
          <w:spacing w:val="-5"/>
          <w:sz w:val="24"/>
        </w:rPr>
        <w:t xml:space="preserve"> </w:t>
      </w:r>
      <w:r w:rsidRPr="005241EF">
        <w:rPr>
          <w:rFonts w:ascii="Times New Roman" w:eastAsia="Times New Roman" w:hAnsi="Times New Roman" w:cs="Times New Roman"/>
          <w:b/>
          <w:sz w:val="24"/>
        </w:rPr>
        <w:t>MEDICAL</w:t>
      </w:r>
      <w:r w:rsidRPr="005241EF">
        <w:rPr>
          <w:rFonts w:ascii="Times New Roman" w:eastAsia="Times New Roman" w:hAnsi="Times New Roman" w:cs="Times New Roman"/>
          <w:b/>
          <w:spacing w:val="-5"/>
          <w:sz w:val="24"/>
        </w:rPr>
        <w:t xml:space="preserve"> </w:t>
      </w:r>
      <w:r w:rsidRPr="005241EF">
        <w:rPr>
          <w:rFonts w:ascii="Times New Roman" w:eastAsia="Times New Roman" w:hAnsi="Times New Roman" w:cs="Times New Roman"/>
          <w:b/>
          <w:sz w:val="24"/>
        </w:rPr>
        <w:t>COVERAGE</w:t>
      </w:r>
      <w:r w:rsidRPr="005241EF">
        <w:rPr>
          <w:rFonts w:ascii="Times New Roman" w:eastAsia="Times New Roman" w:hAnsi="Times New Roman" w:cs="Times New Roman"/>
          <w:b/>
          <w:spacing w:val="-5"/>
          <w:sz w:val="24"/>
        </w:rPr>
        <w:t xml:space="preserve"> </w:t>
      </w:r>
      <w:r w:rsidRPr="005241EF">
        <w:rPr>
          <w:rFonts w:ascii="Times New Roman" w:eastAsia="Times New Roman" w:hAnsi="Times New Roman" w:cs="Times New Roman"/>
          <w:b/>
          <w:sz w:val="24"/>
        </w:rPr>
        <w:t>AND</w:t>
      </w:r>
      <w:r w:rsidRPr="005241EF">
        <w:rPr>
          <w:rFonts w:ascii="Times New Roman" w:eastAsia="Times New Roman" w:hAnsi="Times New Roman" w:cs="Times New Roman"/>
          <w:b/>
          <w:spacing w:val="-3"/>
          <w:sz w:val="24"/>
        </w:rPr>
        <w:t xml:space="preserve"> </w:t>
      </w:r>
      <w:r w:rsidRPr="005241EF">
        <w:rPr>
          <w:rFonts w:ascii="Times New Roman" w:eastAsia="Times New Roman" w:hAnsi="Times New Roman" w:cs="Times New Roman"/>
          <w:b/>
          <w:sz w:val="24"/>
        </w:rPr>
        <w:t>FINANCIAL</w:t>
      </w:r>
      <w:r w:rsidRPr="005241EF">
        <w:rPr>
          <w:rFonts w:ascii="Times New Roman" w:eastAsia="Times New Roman" w:hAnsi="Times New Roman" w:cs="Times New Roman"/>
          <w:b/>
          <w:spacing w:val="-1"/>
          <w:sz w:val="24"/>
        </w:rPr>
        <w:t xml:space="preserve"> </w:t>
      </w:r>
      <w:r w:rsidRPr="005241EF">
        <w:rPr>
          <w:rFonts w:ascii="Times New Roman" w:eastAsia="Times New Roman" w:hAnsi="Times New Roman" w:cs="Times New Roman"/>
          <w:b/>
          <w:spacing w:val="-2"/>
          <w:sz w:val="24"/>
        </w:rPr>
        <w:t>CONTRIBUTION</w:t>
      </w:r>
    </w:p>
    <w:p w14:paraId="01F8915A" w14:textId="2AD3CF0A" w:rsidR="00AE36C2" w:rsidRPr="0016133E" w:rsidRDefault="005241EF" w:rsidP="005241EF">
      <w:pPr>
        <w:widowControl w:val="0"/>
        <w:autoSpaceDE w:val="0"/>
        <w:autoSpaceDN w:val="0"/>
        <w:spacing w:after="0" w:line="240" w:lineRule="auto"/>
        <w:ind w:left="1224" w:right="180"/>
        <w:rPr>
          <w:rFonts w:ascii="Times New Roman" w:eastAsia="Times New Roman" w:hAnsi="Times New Roman" w:cs="Times New Roman"/>
          <w:bCs w:val="0"/>
          <w:sz w:val="24"/>
          <w:szCs w:val="24"/>
        </w:rPr>
      </w:pPr>
      <w:r w:rsidRPr="005241EF">
        <w:rPr>
          <w:rFonts w:ascii="Times New Roman" w:eastAsia="Times New Roman" w:hAnsi="Times New Roman" w:cs="Times New Roman"/>
          <w:b/>
        </w:rPr>
        <w:t>Effective</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October</w:t>
      </w:r>
      <w:r w:rsidRPr="005241EF">
        <w:rPr>
          <w:rFonts w:ascii="Times New Roman" w:eastAsia="Times New Roman" w:hAnsi="Times New Roman" w:cs="Times New Roman"/>
          <w:b/>
          <w:spacing w:val="-11"/>
        </w:rPr>
        <w:t xml:space="preserve"> </w:t>
      </w:r>
      <w:r w:rsidRPr="005241EF">
        <w:rPr>
          <w:rFonts w:ascii="Times New Roman" w:eastAsia="Times New Roman" w:hAnsi="Times New Roman" w:cs="Times New Roman"/>
          <w:b/>
        </w:rPr>
        <w:t>1,</w:t>
      </w:r>
      <w:r w:rsidRPr="005241EF">
        <w:rPr>
          <w:rFonts w:ascii="Times New Roman" w:eastAsia="Times New Roman" w:hAnsi="Times New Roman" w:cs="Times New Roman"/>
          <w:b/>
          <w:spacing w:val="-11"/>
        </w:rPr>
        <w:t xml:space="preserve"> </w:t>
      </w:r>
      <w:r w:rsidRPr="005241EF">
        <w:rPr>
          <w:rFonts w:ascii="Times New Roman" w:eastAsia="Times New Roman" w:hAnsi="Times New Roman" w:cs="Times New Roman"/>
          <w:b/>
        </w:rPr>
        <w:t>2015,</w:t>
      </w:r>
      <w:r w:rsidRPr="005241EF">
        <w:rPr>
          <w:rFonts w:ascii="Times New Roman" w:eastAsia="Times New Roman" w:hAnsi="Times New Roman" w:cs="Times New Roman"/>
          <w:b/>
          <w:spacing w:val="-11"/>
        </w:rPr>
        <w:t xml:space="preserve"> </w:t>
      </w:r>
      <w:r w:rsidRPr="005241EF">
        <w:rPr>
          <w:rFonts w:ascii="Times New Roman" w:eastAsia="Times New Roman" w:hAnsi="Times New Roman" w:cs="Times New Roman"/>
          <w:b/>
        </w:rPr>
        <w:t>the</w:t>
      </w:r>
      <w:r w:rsidRPr="005241EF">
        <w:rPr>
          <w:rFonts w:ascii="Times New Roman" w:eastAsia="Times New Roman" w:hAnsi="Times New Roman" w:cs="Times New Roman"/>
          <w:b/>
          <w:spacing w:val="-12"/>
        </w:rPr>
        <w:t xml:space="preserve"> </w:t>
      </w:r>
      <w:r w:rsidRPr="005241EF">
        <w:rPr>
          <w:rFonts w:ascii="Times New Roman" w:eastAsia="Times New Roman" w:hAnsi="Times New Roman" w:cs="Times New Roman"/>
          <w:b/>
        </w:rPr>
        <w:t>District</w:t>
      </w:r>
      <w:r w:rsidRPr="005241EF">
        <w:rPr>
          <w:rFonts w:ascii="Times New Roman" w:eastAsia="Times New Roman" w:hAnsi="Times New Roman" w:cs="Times New Roman"/>
          <w:b/>
          <w:spacing w:val="-10"/>
        </w:rPr>
        <w:t xml:space="preserve"> </w:t>
      </w:r>
      <w:r w:rsidRPr="005241EF">
        <w:rPr>
          <w:rFonts w:ascii="Times New Roman" w:eastAsia="Times New Roman" w:hAnsi="Times New Roman" w:cs="Times New Roman"/>
          <w:b/>
        </w:rPr>
        <w:t>will</w:t>
      </w:r>
      <w:r w:rsidRPr="005241EF">
        <w:rPr>
          <w:rFonts w:ascii="Times New Roman" w:eastAsia="Times New Roman" w:hAnsi="Times New Roman" w:cs="Times New Roman"/>
          <w:b/>
          <w:spacing w:val="-10"/>
        </w:rPr>
        <w:t xml:space="preserve"> </w:t>
      </w:r>
      <w:r w:rsidRPr="005241EF">
        <w:rPr>
          <w:rFonts w:ascii="Times New Roman" w:eastAsia="Times New Roman" w:hAnsi="Times New Roman" w:cs="Times New Roman"/>
          <w:b/>
        </w:rPr>
        <w:t>offer</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medical</w:t>
      </w:r>
      <w:r w:rsidRPr="005241EF">
        <w:rPr>
          <w:rFonts w:ascii="Times New Roman" w:eastAsia="Times New Roman" w:hAnsi="Times New Roman" w:cs="Times New Roman"/>
          <w:b/>
          <w:spacing w:val="-10"/>
        </w:rPr>
        <w:t xml:space="preserve"> </w:t>
      </w:r>
      <w:r w:rsidRPr="005241EF">
        <w:rPr>
          <w:rFonts w:ascii="Times New Roman" w:eastAsia="Times New Roman" w:hAnsi="Times New Roman" w:cs="Times New Roman"/>
          <w:b/>
        </w:rPr>
        <w:t>coverage</w:t>
      </w:r>
      <w:r w:rsidRPr="005241EF">
        <w:rPr>
          <w:rFonts w:ascii="Times New Roman" w:eastAsia="Times New Roman" w:hAnsi="Times New Roman" w:cs="Times New Roman"/>
          <w:b/>
          <w:spacing w:val="-9"/>
        </w:rPr>
        <w:t xml:space="preserve"> </w:t>
      </w:r>
      <w:r w:rsidRPr="005241EF">
        <w:rPr>
          <w:rFonts w:ascii="Times New Roman" w:eastAsia="Times New Roman" w:hAnsi="Times New Roman" w:cs="Times New Roman"/>
          <w:b/>
        </w:rPr>
        <w:t>to</w:t>
      </w:r>
      <w:r w:rsidRPr="005241EF">
        <w:rPr>
          <w:rFonts w:ascii="Times New Roman" w:eastAsia="Times New Roman" w:hAnsi="Times New Roman" w:cs="Times New Roman"/>
          <w:b/>
          <w:spacing w:val="-11"/>
        </w:rPr>
        <w:t xml:space="preserve"> </w:t>
      </w:r>
      <w:r w:rsidRPr="005241EF">
        <w:rPr>
          <w:rFonts w:ascii="Times New Roman" w:eastAsia="Times New Roman" w:hAnsi="Times New Roman" w:cs="Times New Roman"/>
          <w:b/>
        </w:rPr>
        <w:t>an</w:t>
      </w:r>
      <w:r w:rsidRPr="005241EF">
        <w:rPr>
          <w:rFonts w:ascii="Times New Roman" w:eastAsia="Times New Roman" w:hAnsi="Times New Roman" w:cs="Times New Roman"/>
          <w:b/>
          <w:spacing w:val="-11"/>
        </w:rPr>
        <w:t xml:space="preserve"> </w:t>
      </w:r>
      <w:r w:rsidRPr="005241EF">
        <w:rPr>
          <w:rFonts w:ascii="Times New Roman" w:eastAsia="Times New Roman" w:hAnsi="Times New Roman" w:cs="Times New Roman"/>
          <w:b/>
        </w:rPr>
        <w:t>eligible</w:t>
      </w:r>
      <w:r w:rsidRPr="005241EF">
        <w:rPr>
          <w:rFonts w:ascii="Times New Roman" w:eastAsia="Times New Roman" w:hAnsi="Times New Roman" w:cs="Times New Roman"/>
          <w:b/>
          <w:spacing w:val="-12"/>
        </w:rPr>
        <w:t xml:space="preserve"> </w:t>
      </w:r>
      <w:r w:rsidRPr="005241EF">
        <w:rPr>
          <w:rFonts w:ascii="Times New Roman" w:eastAsia="Times New Roman" w:hAnsi="Times New Roman" w:cs="Times New Roman"/>
          <w:b/>
        </w:rPr>
        <w:t>employee</w:t>
      </w:r>
      <w:r w:rsidRPr="005241EF">
        <w:rPr>
          <w:rFonts w:ascii="Times New Roman" w:eastAsia="Times New Roman" w:hAnsi="Times New Roman" w:cs="Times New Roman"/>
          <w:b/>
          <w:spacing w:val="-12"/>
        </w:rPr>
        <w:t xml:space="preserve"> </w:t>
      </w:r>
      <w:r w:rsidRPr="005241EF">
        <w:rPr>
          <w:rFonts w:ascii="Times New Roman" w:eastAsia="Times New Roman" w:hAnsi="Times New Roman" w:cs="Times New Roman"/>
          <w:b/>
        </w:rPr>
        <w:t>who the</w:t>
      </w:r>
      <w:r w:rsidRPr="005241EF">
        <w:rPr>
          <w:rFonts w:ascii="Times New Roman" w:eastAsia="Times New Roman" w:hAnsi="Times New Roman" w:cs="Times New Roman"/>
          <w:b/>
          <w:spacing w:val="-6"/>
        </w:rPr>
        <w:t xml:space="preserv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spacing w:val="-4"/>
        </w:rPr>
        <w:t xml:space="preserve"> </w:t>
      </w:r>
      <w:r w:rsidRPr="005241EF">
        <w:rPr>
          <w:rFonts w:ascii="Times New Roman" w:eastAsia="Times New Roman" w:hAnsi="Times New Roman" w:cs="Times New Roman"/>
          <w:b/>
        </w:rPr>
        <w:t>determines</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is</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full-time</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as</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defined</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by</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the</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ACA</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rules</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and</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pursuant</w:t>
      </w:r>
      <w:r w:rsidRPr="005241EF">
        <w:rPr>
          <w:rFonts w:ascii="Times New Roman" w:eastAsia="Times New Roman" w:hAnsi="Times New Roman" w:cs="Times New Roman"/>
          <w:b/>
          <w:spacing w:val="-4"/>
        </w:rPr>
        <w:t xml:space="preserve"> </w:t>
      </w:r>
      <w:r w:rsidRPr="005241EF">
        <w:rPr>
          <w:rFonts w:ascii="Times New Roman" w:eastAsia="Times New Roman" w:hAnsi="Times New Roman" w:cs="Times New Roman"/>
          <w:b/>
        </w:rPr>
        <w:t>to</w:t>
      </w:r>
      <w:r w:rsidRPr="005241EF">
        <w:rPr>
          <w:rFonts w:ascii="Times New Roman" w:eastAsia="Times New Roman" w:hAnsi="Times New Roman" w:cs="Times New Roman"/>
          <w:b/>
          <w:spacing w:val="-5"/>
        </w:rPr>
        <w:t xml:space="preserve"> </w:t>
      </w:r>
      <w:r w:rsidRPr="005241EF">
        <w:rPr>
          <w:rFonts w:ascii="Times New Roman" w:eastAsia="Times New Roman" w:hAnsi="Times New Roman" w:cs="Times New Roman"/>
          <w:b/>
        </w:rPr>
        <w:t>the</w:t>
      </w:r>
      <w:r w:rsidRPr="005241EF">
        <w:rPr>
          <w:rFonts w:ascii="Times New Roman" w:eastAsia="Times New Roman" w:hAnsi="Times New Roman" w:cs="Times New Roman"/>
          <w:b/>
          <w:spacing w:val="-6"/>
        </w:rPr>
        <w:t xml:space="preserve"> </w:t>
      </w:r>
      <w:r w:rsidRPr="005241EF">
        <w:rPr>
          <w:rFonts w:ascii="Times New Roman" w:eastAsia="Times New Roman" w:hAnsi="Times New Roman" w:cs="Times New Roman"/>
          <w:b/>
        </w:rPr>
        <w:t xml:space="preserve">rate-of-pay Safe Harbor. </w:t>
      </w:r>
      <w:bookmarkStart w:id="1" w:name="_Hlk192799911"/>
      <w:r w:rsidRPr="005241EF">
        <w:rPr>
          <w:rFonts w:ascii="Times New Roman" w:eastAsia="Times New Roman" w:hAnsi="Times New Roman" w:cs="Times New Roman"/>
          <w:b/>
        </w:rPr>
        <w:t xml:space="preserve">The </w:t>
      </w:r>
      <w:proofErr w:type="gramStart"/>
      <w:r w:rsidRPr="005241EF">
        <w:rPr>
          <w:rFonts w:ascii="Times New Roman" w:eastAsia="Times New Roman" w:hAnsi="Times New Roman" w:cs="Times New Roman"/>
          <w:b/>
        </w:rPr>
        <w:t>District</w:t>
      </w:r>
      <w:proofErr w:type="gramEnd"/>
      <w:r w:rsidRPr="005241EF">
        <w:rPr>
          <w:rFonts w:ascii="Times New Roman" w:eastAsia="Times New Roman" w:hAnsi="Times New Roman" w:cs="Times New Roman"/>
          <w:b/>
        </w:rPr>
        <w:t xml:space="preserve"> contribution </w:t>
      </w:r>
      <w:r w:rsidRPr="003E502A">
        <w:rPr>
          <w:rFonts w:ascii="Times New Roman" w:eastAsia="Times New Roman" w:hAnsi="Times New Roman" w:cs="Times New Roman"/>
          <w:b/>
          <w:strike/>
          <w:color w:val="FF0000"/>
        </w:rPr>
        <w:t>toward</w:t>
      </w:r>
      <w:r w:rsidR="003E502A">
        <w:rPr>
          <w:rFonts w:ascii="Times New Roman" w:eastAsia="Times New Roman" w:hAnsi="Times New Roman" w:cs="Times New Roman"/>
          <w:b/>
          <w:color w:val="FF0000"/>
        </w:rPr>
        <w:t xml:space="preserve"> </w:t>
      </w:r>
      <w:r w:rsidR="003E502A" w:rsidRPr="003E502A">
        <w:rPr>
          <w:rFonts w:ascii="Times New Roman" w:eastAsia="Times New Roman" w:hAnsi="Times New Roman" w:cs="Times New Roman"/>
          <w:b/>
          <w:color w:val="FF0000"/>
        </w:rPr>
        <w:t>will cover 100% of</w:t>
      </w:r>
      <w:r w:rsidR="003E502A">
        <w:rPr>
          <w:rFonts w:ascii="Times New Roman" w:eastAsia="Times New Roman" w:hAnsi="Times New Roman" w:cs="Times New Roman"/>
          <w:b/>
        </w:rPr>
        <w:t xml:space="preserve"> the </w:t>
      </w:r>
      <w:r w:rsidRPr="005241EF">
        <w:rPr>
          <w:rFonts w:ascii="Times New Roman" w:eastAsia="Times New Roman" w:hAnsi="Times New Roman" w:cs="Times New Roman"/>
          <w:b/>
        </w:rPr>
        <w:t xml:space="preserve">medical plan </w:t>
      </w:r>
      <w:r w:rsidR="003E502A" w:rsidRPr="003E502A">
        <w:rPr>
          <w:rFonts w:ascii="Times New Roman" w:eastAsia="Times New Roman" w:hAnsi="Times New Roman" w:cs="Times New Roman"/>
          <w:b/>
          <w:color w:val="FF0000"/>
        </w:rPr>
        <w:t>premium</w:t>
      </w:r>
      <w:r w:rsidR="003E502A">
        <w:rPr>
          <w:rFonts w:ascii="Times New Roman" w:eastAsia="Times New Roman" w:hAnsi="Times New Roman" w:cs="Times New Roman"/>
          <w:b/>
          <w:color w:val="FF0000"/>
        </w:rPr>
        <w:t xml:space="preserve"> </w:t>
      </w:r>
      <w:r w:rsidRPr="003E502A">
        <w:rPr>
          <w:rFonts w:ascii="Times New Roman" w:eastAsia="Times New Roman" w:hAnsi="Times New Roman" w:cs="Times New Roman"/>
          <w:b/>
          <w:strike/>
          <w:color w:val="FF0000"/>
        </w:rPr>
        <w:t xml:space="preserve">offered will be one-thousand one-hundred thirty-five dollars ($1,135) </w:t>
      </w:r>
      <w:r w:rsidRPr="003E502A">
        <w:rPr>
          <w:rFonts w:ascii="Times New Roman" w:eastAsia="Times New Roman" w:hAnsi="Times New Roman" w:cs="Times New Roman"/>
          <w:b/>
        </w:rPr>
        <w:t>per month per eligible employee</w:t>
      </w:r>
      <w:r w:rsidRPr="005241EF">
        <w:rPr>
          <w:rFonts w:ascii="Times New Roman" w:eastAsia="Times New Roman" w:hAnsi="Times New Roman" w:cs="Times New Roman"/>
          <w:b/>
        </w:rPr>
        <w:t>.</w:t>
      </w:r>
      <w:bookmarkEnd w:id="1"/>
    </w:p>
    <w:sectPr w:rsidR="00AE36C2" w:rsidRPr="0016133E"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3-26T15:38:00Z" w:initials="RH">
    <w:p w14:paraId="681A5DD5" w14:textId="77777777" w:rsidR="00D801DC" w:rsidRDefault="00D801DC" w:rsidP="00D801DC">
      <w:pPr>
        <w:pStyle w:val="CommentText"/>
      </w:pPr>
      <w:r>
        <w:rPr>
          <w:rStyle w:val="CommentReference"/>
        </w:rPr>
        <w:annotationRef/>
      </w:r>
      <w:r>
        <w:t>Updated Date 3.26.25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A5D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5B3AE" w16cex:dateUtc="2025-03-27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A5DD5" w16cid:durableId="5185B3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6F474FD"/>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F3051A4"/>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2510CC"/>
    <w:multiLevelType w:val="multilevel"/>
    <w:tmpl w:val="EA929BB8"/>
    <w:styleLink w:val="NEGOTI82025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B360D8C"/>
    <w:multiLevelType w:val="multilevel"/>
    <w:tmpl w:val="3CD28E0A"/>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color w:val="FF000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0D34830"/>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2D36341"/>
    <w:multiLevelType w:val="multilevel"/>
    <w:tmpl w:val="1160E5EE"/>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7DB66B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49CB323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4E567BDF"/>
    <w:multiLevelType w:val="multilevel"/>
    <w:tmpl w:val="1160E5EE"/>
    <w:styleLink w:val="NEGOTIATE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72D2EE6"/>
    <w:multiLevelType w:val="multilevel"/>
    <w:tmpl w:val="1160E5EE"/>
    <w:styleLink w:val="NEGOTI81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D02451E"/>
    <w:multiLevelType w:val="multilevel"/>
    <w:tmpl w:val="B678C0F2"/>
    <w:styleLink w:val="z6"/>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0972B79"/>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9B44B62"/>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20"/>
  </w:num>
  <w:num w:numId="2" w16cid:durableId="669524052">
    <w:abstractNumId w:val="17"/>
  </w:num>
  <w:num w:numId="3" w16cid:durableId="1963464081">
    <w:abstractNumId w:val="10"/>
  </w:num>
  <w:num w:numId="4" w16cid:durableId="817770948">
    <w:abstractNumId w:val="7"/>
  </w:num>
  <w:num w:numId="5" w16cid:durableId="1423723972">
    <w:abstractNumId w:val="5"/>
  </w:num>
  <w:num w:numId="6" w16cid:durableId="1036275042">
    <w:abstractNumId w:val="19"/>
  </w:num>
  <w:num w:numId="7" w16cid:durableId="2018313003">
    <w:abstractNumId w:val="11"/>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1473790925">
    <w:abstractNumId w:val="13"/>
  </w:num>
  <w:num w:numId="9" w16cid:durableId="972978720">
    <w:abstractNumId w:val="0"/>
  </w:num>
  <w:num w:numId="10" w16cid:durableId="76756795">
    <w:abstractNumId w:val="8"/>
  </w:num>
  <w:num w:numId="11" w16cid:durableId="87242148">
    <w:abstractNumId w:val="1"/>
  </w:num>
  <w:num w:numId="12" w16cid:durableId="1206796020">
    <w:abstractNumId w:val="18"/>
  </w:num>
  <w:num w:numId="13" w16cid:durableId="1170176783">
    <w:abstractNumId w:val="16"/>
  </w:num>
  <w:num w:numId="14" w16cid:durableId="117116015">
    <w:abstractNumId w:val="12"/>
  </w:num>
  <w:num w:numId="15" w16cid:durableId="839465044">
    <w:abstractNumId w:val="9"/>
  </w:num>
  <w:num w:numId="16" w16cid:durableId="1238516947">
    <w:abstractNumId w:val="4"/>
  </w:num>
  <w:num w:numId="17" w16cid:durableId="1211192840">
    <w:abstractNumId w:val="15"/>
  </w:num>
  <w:num w:numId="18" w16cid:durableId="1451388715">
    <w:abstractNumId w:val="3"/>
  </w:num>
  <w:num w:numId="19" w16cid:durableId="1012412852">
    <w:abstractNumId w:val="21"/>
  </w:num>
  <w:num w:numId="20" w16cid:durableId="975140571">
    <w:abstractNumId w:val="2"/>
  </w:num>
  <w:num w:numId="21" w16cid:durableId="1620257470">
    <w:abstractNumId w:val="22"/>
  </w:num>
  <w:num w:numId="22" w16cid:durableId="1293026242">
    <w:abstractNumId w:val="14"/>
  </w:num>
  <w:num w:numId="23" w16cid:durableId="1721904431">
    <w:abstractNumId w:val="6"/>
  </w:num>
  <w:num w:numId="24" w16cid:durableId="1894732613">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100FF8"/>
    <w:rsid w:val="00101AA7"/>
    <w:rsid w:val="0016133E"/>
    <w:rsid w:val="00247244"/>
    <w:rsid w:val="002C17EB"/>
    <w:rsid w:val="002C1B8D"/>
    <w:rsid w:val="003475CE"/>
    <w:rsid w:val="00382948"/>
    <w:rsid w:val="003C0EF7"/>
    <w:rsid w:val="003E502A"/>
    <w:rsid w:val="00493057"/>
    <w:rsid w:val="005241EF"/>
    <w:rsid w:val="00572B93"/>
    <w:rsid w:val="00573121"/>
    <w:rsid w:val="005A53E4"/>
    <w:rsid w:val="00641F40"/>
    <w:rsid w:val="0066252A"/>
    <w:rsid w:val="006C118A"/>
    <w:rsid w:val="007074B8"/>
    <w:rsid w:val="00754F42"/>
    <w:rsid w:val="007C12F0"/>
    <w:rsid w:val="007E501E"/>
    <w:rsid w:val="00837A07"/>
    <w:rsid w:val="008B7215"/>
    <w:rsid w:val="00911136"/>
    <w:rsid w:val="009129E8"/>
    <w:rsid w:val="00920A0F"/>
    <w:rsid w:val="00995588"/>
    <w:rsid w:val="009E387E"/>
    <w:rsid w:val="009E56B6"/>
    <w:rsid w:val="009F0B4F"/>
    <w:rsid w:val="00A4252C"/>
    <w:rsid w:val="00A65E5E"/>
    <w:rsid w:val="00AC49C5"/>
    <w:rsid w:val="00AE36C2"/>
    <w:rsid w:val="00B00AD6"/>
    <w:rsid w:val="00B04EA3"/>
    <w:rsid w:val="00B93B04"/>
    <w:rsid w:val="00BC1593"/>
    <w:rsid w:val="00C03666"/>
    <w:rsid w:val="00C04E5C"/>
    <w:rsid w:val="00C10005"/>
    <w:rsid w:val="00C16AA2"/>
    <w:rsid w:val="00C54A8B"/>
    <w:rsid w:val="00CA518B"/>
    <w:rsid w:val="00CA7B8A"/>
    <w:rsid w:val="00D75DE1"/>
    <w:rsid w:val="00D801DC"/>
    <w:rsid w:val="00D83D7F"/>
    <w:rsid w:val="00E56201"/>
    <w:rsid w:val="00E8202D"/>
    <w:rsid w:val="00EB0EA4"/>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24"/>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9"/>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0"/>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style>
  <w:style w:type="numbering" w:customStyle="1" w:styleId="NEGOTI88">
    <w:name w:val="NEGOTI88"/>
    <w:uiPriority w:val="99"/>
    <w:rsid w:val="00641F40"/>
  </w:style>
  <w:style w:type="numbering" w:customStyle="1" w:styleId="NEGOTIATE4">
    <w:name w:val="NEGOTIATE4"/>
    <w:uiPriority w:val="99"/>
    <w:rsid w:val="00641F40"/>
    <w:pPr>
      <w:numPr>
        <w:numId w:val="11"/>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2"/>
      </w:numPr>
    </w:pPr>
  </w:style>
  <w:style w:type="numbering" w:customStyle="1" w:styleId="NoList6">
    <w:name w:val="No List6"/>
    <w:next w:val="NoList"/>
    <w:uiPriority w:val="99"/>
    <w:semiHidden/>
    <w:unhideWhenUsed/>
    <w:rsid w:val="00572B93"/>
  </w:style>
  <w:style w:type="numbering" w:customStyle="1" w:styleId="z5">
    <w:name w:val="z5"/>
    <w:uiPriority w:val="99"/>
    <w:rsid w:val="00572B93"/>
  </w:style>
  <w:style w:type="numbering" w:customStyle="1" w:styleId="NEGOTI89">
    <w:name w:val="NEGOTI89"/>
    <w:uiPriority w:val="99"/>
    <w:rsid w:val="00572B93"/>
  </w:style>
  <w:style w:type="numbering" w:customStyle="1" w:styleId="NEGOTIATE5">
    <w:name w:val="NEGOTIATE5"/>
    <w:uiPriority w:val="99"/>
    <w:rsid w:val="00572B93"/>
    <w:pPr>
      <w:numPr>
        <w:numId w:val="13"/>
      </w:numPr>
    </w:pPr>
  </w:style>
  <w:style w:type="numbering" w:customStyle="1" w:styleId="NEGOTI815">
    <w:name w:val="NEGOTI815"/>
    <w:uiPriority w:val="99"/>
    <w:rsid w:val="00572B93"/>
  </w:style>
  <w:style w:type="numbering" w:customStyle="1" w:styleId="NEGOTI825">
    <w:name w:val="NEGOTI825"/>
    <w:uiPriority w:val="99"/>
    <w:rsid w:val="00572B93"/>
  </w:style>
  <w:style w:type="numbering" w:customStyle="1" w:styleId="NEGOTI820257">
    <w:name w:val="NEGOTI8 20257"/>
    <w:uiPriority w:val="99"/>
    <w:rsid w:val="00572B93"/>
    <w:pPr>
      <w:numPr>
        <w:numId w:val="14"/>
      </w:numPr>
    </w:pPr>
  </w:style>
  <w:style w:type="numbering" w:customStyle="1" w:styleId="NEGOTI810">
    <w:name w:val="NEGOTI810"/>
    <w:uiPriority w:val="99"/>
    <w:rsid w:val="0016133E"/>
  </w:style>
  <w:style w:type="numbering" w:customStyle="1" w:styleId="NoList7">
    <w:name w:val="No List7"/>
    <w:next w:val="NoList"/>
    <w:uiPriority w:val="99"/>
    <w:semiHidden/>
    <w:unhideWhenUsed/>
    <w:rsid w:val="009E56B6"/>
  </w:style>
  <w:style w:type="numbering" w:customStyle="1" w:styleId="z6">
    <w:name w:val="z6"/>
    <w:uiPriority w:val="99"/>
    <w:rsid w:val="009E56B6"/>
    <w:pPr>
      <w:numPr>
        <w:numId w:val="1"/>
      </w:numPr>
    </w:pPr>
  </w:style>
  <w:style w:type="numbering" w:customStyle="1" w:styleId="NEGOTI816">
    <w:name w:val="NEGOTI816"/>
    <w:uiPriority w:val="99"/>
    <w:rsid w:val="009E56B6"/>
    <w:pPr>
      <w:numPr>
        <w:numId w:val="2"/>
      </w:numPr>
    </w:pPr>
  </w:style>
  <w:style w:type="numbering" w:customStyle="1" w:styleId="NEGOTIATE6">
    <w:name w:val="NEGOTIATE6"/>
    <w:uiPriority w:val="99"/>
    <w:rsid w:val="009E56B6"/>
    <w:pPr>
      <w:numPr>
        <w:numId w:val="15"/>
      </w:numPr>
    </w:pPr>
  </w:style>
  <w:style w:type="numbering" w:customStyle="1" w:styleId="NEGOTI817">
    <w:name w:val="NEGOTI817"/>
    <w:uiPriority w:val="99"/>
    <w:rsid w:val="009E56B6"/>
  </w:style>
  <w:style w:type="numbering" w:customStyle="1" w:styleId="NEGOTI826">
    <w:name w:val="NEGOTI826"/>
    <w:uiPriority w:val="99"/>
    <w:rsid w:val="009E56B6"/>
  </w:style>
  <w:style w:type="numbering" w:customStyle="1" w:styleId="NEGOTI820258">
    <w:name w:val="NEGOTI8 20258"/>
    <w:uiPriority w:val="99"/>
    <w:rsid w:val="009E56B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44088">
      <w:bodyDiv w:val="1"/>
      <w:marLeft w:val="0"/>
      <w:marRight w:val="0"/>
      <w:marTop w:val="0"/>
      <w:marBottom w:val="0"/>
      <w:divBdr>
        <w:top w:val="none" w:sz="0" w:space="0" w:color="auto"/>
        <w:left w:val="none" w:sz="0" w:space="0" w:color="auto"/>
        <w:bottom w:val="none" w:sz="0" w:space="0" w:color="auto"/>
        <w:right w:val="none" w:sz="0" w:space="0" w:color="auto"/>
      </w:divBdr>
    </w:div>
    <w:div w:id="17652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2025-03-27T16:14:00Z</dcterms:created>
  <dcterms:modified xsi:type="dcterms:W3CDTF">2025-03-27T16:14:00Z</dcterms:modified>
</cp:coreProperties>
</file>