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7E73CDBA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</w:t>
      </w:r>
      <w:r w:rsidR="00441BD5">
        <w:rPr>
          <w:rFonts w:ascii="Calibri" w:eastAsia="Times New Roman" w:hAnsi="Calibri" w:cs="Calibri"/>
          <w:sz w:val="28"/>
          <w:szCs w:val="28"/>
        </w:rPr>
        <w:t>6</w:t>
      </w:r>
      <w:r w:rsidR="00D4423B">
        <w:rPr>
          <w:rFonts w:ascii="Calibri" w:eastAsia="Times New Roman" w:hAnsi="Calibri" w:cs="Calibri"/>
          <w:sz w:val="28"/>
          <w:szCs w:val="28"/>
        </w:rPr>
        <w:t>B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D4423B">
        <w:rPr>
          <w:rFonts w:ascii="Calibri" w:eastAsia="Times New Roman" w:hAnsi="Calibri" w:cs="Calibri"/>
          <w:sz w:val="28"/>
          <w:szCs w:val="28"/>
        </w:rPr>
        <w:t xml:space="preserve">PT </w:t>
      </w:r>
      <w:r w:rsidR="00252D5F">
        <w:rPr>
          <w:rFonts w:ascii="Calibri" w:eastAsia="Times New Roman" w:hAnsi="Calibri" w:cs="Calibri"/>
          <w:sz w:val="28"/>
          <w:szCs w:val="28"/>
        </w:rPr>
        <w:t>HOURS, WORKLOAD, CLASS SIZE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08638C08" w14:textId="4D68DA77" w:rsidR="00F064E4" w:rsidRPr="00F064E4" w:rsidRDefault="00F064E4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“Remote” office hours.</w:t>
      </w:r>
    </w:p>
    <w:p w14:paraId="435FE758" w14:textId="563DDCB7" w:rsidR="00F064E4" w:rsidRPr="00F064E4" w:rsidRDefault="00F064E4" w:rsidP="00F064E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Protection of load assignments to ensure more security for part-time health care; setting a minimum amount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loads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could be reduced to for members qualifying for PT Health Care</w:t>
      </w:r>
    </w:p>
    <w:p w14:paraId="3BF4AB3C" w14:textId="5431DE11" w:rsidR="00F064E4" w:rsidRPr="00F064E4" w:rsidRDefault="00F064E4" w:rsidP="00F064E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Clarifying partial acceptance of work assignment.</w:t>
      </w:r>
    </w:p>
    <w:p w14:paraId="138ABB0B" w14:textId="77777777" w:rsidR="009162B1" w:rsidRDefault="009162B1" w:rsidP="009162B1">
      <w:pPr>
        <w:spacing w:after="0" w:line="240" w:lineRule="auto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3510"/>
        <w:gridCol w:w="6475"/>
        <w:gridCol w:w="990"/>
      </w:tblGrid>
      <w:tr w:rsidR="009162B1" w:rsidRPr="00DB3257" w14:paraId="1BB99489" w14:textId="77777777" w:rsidTr="00252D5F">
        <w:tc>
          <w:tcPr>
            <w:tcW w:w="351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647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0042FC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</w:t>
            </w:r>
            <w:r w:rsidR="009162B1" w:rsidRPr="000042FC">
              <w:rPr>
                <w:rFonts w:ascii="Calibri" w:hAnsi="Calibri" w:cs="Calibri"/>
              </w:rPr>
              <w:t xml:space="preserve"> Impact</w:t>
            </w:r>
          </w:p>
        </w:tc>
      </w:tr>
      <w:tr w:rsidR="000042FC" w:rsidRPr="00DB3257" w14:paraId="474E406F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1B52" w14:textId="20679D2E" w:rsidR="000042FC" w:rsidRP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042F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Reference to and content for Class Size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E631" w14:textId="4205BD49" w:rsidR="000042FC" w:rsidRPr="000042FC" w:rsidRDefault="000042FC" w:rsidP="000042FC">
            <w:pPr>
              <w:rPr>
                <w:rFonts w:ascii="Calibri" w:hAnsi="Calibri" w:cs="Calibri"/>
              </w:rPr>
            </w:pPr>
            <w:r w:rsidRPr="000042F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This Article is Titled “Hours, Workload, and Class Size” therefore adding a section accordingly. Provides context to how class size </w:t>
            </w:r>
            <w:proofErr w:type="gramStart"/>
            <w:r w:rsidRPr="000042F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maybe</w:t>
            </w:r>
            <w:proofErr w:type="gramEnd"/>
            <w:r w:rsidRPr="000042F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determined.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B1A2" w14:textId="0A3BBAA7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32EB0956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708" w14:textId="72399D81" w:rsidR="000042FC" w:rsidRPr="000042FC" w:rsidRDefault="00106CC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106CC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</w:t>
            </w:r>
            <w:proofErr w:type="gramStart"/>
            <w:r w:rsidRPr="00106CC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:  Changed</w:t>
            </w:r>
            <w:proofErr w:type="gramEnd"/>
            <w:r w:rsidRPr="00106CC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LGI-LHE table values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FA9" w14:textId="1035A890" w:rsidR="000042FC" w:rsidRPr="000042FC" w:rsidRDefault="000042FC" w:rsidP="000042FC">
            <w:pPr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Reflects reasonable and equitable loads (i.e., work, hourly, instructional, etc.)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913F" w14:textId="5553D4A3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0042FC" w:rsidRPr="00DB3257" w14:paraId="1C58777D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EDFF" w14:textId="75905D92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Moved: Office hours to page 44-45 under PT assignments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53F5" w14:textId="3E62B242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 align with organization of both Hours/Workload/Class Size Articles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5D1" w14:textId="7A1847E9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655329EB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B19B" w14:textId="6B5D7081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Content to Calendar language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to: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1. include winter break for instructional non-duty &amp; 2. more detailed explanation of duty day calendar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4DD0" w14:textId="7AB1FF98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21D8" w14:textId="59144B70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1D95BD1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FD07" w14:textId="19A75871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Mandatory Holidays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DB86" w14:textId="43F8A205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5F54" w14:textId="40C53599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1DE10005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995E" w14:textId="346C71C9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Added a “Position Assignment” section and added subsections: Instructional Faculty and Special Assignment Faculty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60FC" w14:textId="3F55E8F0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Improves ease of use and clarity.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7DBA" w14:textId="42E33CD3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11377F0F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832D" w14:textId="5DD60C83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“Remote” option to office hour content.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Parameters for determining maximum amount of remote work (“Office Hours”) hours that can be conducted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3A81" w14:textId="77AAE8CF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For equity between FT and PT while acknowledging maximum parameters need to be set.</w:t>
            </w:r>
            <w:r>
              <w:t xml:space="preserve"> </w:t>
            </w:r>
            <w:r w:rsidRPr="002A06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Appeal to common sense and fairness; it must change to proportional to meet students where they are, especially if management assigns more than the allowed 20% online allotment currently allowed.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2295" w14:textId="1D1B867C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211F2982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0D29" w14:textId="72B24AA0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</w:t>
            </w:r>
            <w:proofErr w:type="gramStart"/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</w:t>
            </w:r>
            <w:proofErr w:type="gramEnd"/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/college must identify available facilities PT faculty may use for office hours.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5E6" w14:textId="3CE5DF06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Currently Faculty are being told to find available facilities to conduct office hours. This is a facility issue and is the responsibility of the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District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57BF" w14:textId="4524D166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1DD2650D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2217" w14:textId="59A9CF9B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Special Assignment Faculty Subsection to identify positions that are applicable and “remote” work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993B" w14:textId="628E52C2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 align with organization of both Ft and PT Hours/Workload/Class Size Articles. Also includes new content on remote work.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5436" w14:textId="06BA2C1C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5BF0086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5780" w14:textId="0909DA6F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Added “Load” to Section heading to differentiate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 xml:space="preserve">Load assignment from position Assignment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90AF" w14:textId="5A0D94C3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Added for clarity and differentiation from “position assignment” section.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527B" w14:textId="039B9033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0042FC" w:rsidRPr="00DB3257" w14:paraId="6BB5C54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61D0" w14:textId="5610DEC5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Criteria to protect Load Assignments by setting a minimum amount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loads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could be reduced for members qualifying for PT Health Care.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ED9" w14:textId="603F14EA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To support the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effort to provide a strong foundation for PT benefits, this addition secures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the right of PT faculty to access healthcare, by providing an additional layer protecting the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PT faculty positions by setting limitations on reducing assignments lower than 50% for faculty with </w:t>
            </w:r>
            <w:proofErr w:type="gramStart"/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assignments</w:t>
            </w:r>
            <w:proofErr w:type="gramEnd"/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50% of higher historically.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FCD7" w14:textId="466196E4" w:rsidR="000042FC" w:rsidRPr="000042FC" w:rsidRDefault="00A17A2B" w:rsidP="000042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0042FC" w:rsidRPr="00DB3257" w14:paraId="0F86B5E3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3AB1" w14:textId="6F123DAE" w:rsidR="000042FC" w:rsidRDefault="000042FC" w:rsidP="000042F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“Partial Acceptance of work assignment” will not qualify as a break in service.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628E" w14:textId="29D532E6" w:rsidR="000042FC" w:rsidRDefault="000042FC" w:rsidP="000042F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Provides additional clarity on the application of break in service.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BBA7" w14:textId="7CED9BEF" w:rsidR="000042FC" w:rsidRPr="000042FC" w:rsidRDefault="000042FC" w:rsidP="000042FC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N</w:t>
            </w:r>
            <w:r w:rsidR="00A17A2B">
              <w:rPr>
                <w:rFonts w:ascii="Calibri" w:hAnsi="Calibri" w:cs="Calibri"/>
              </w:rPr>
              <w:t>O</w:t>
            </w:r>
          </w:p>
        </w:tc>
      </w:tr>
      <w:tr w:rsidR="00106CCC" w:rsidRPr="00DB3257" w14:paraId="541C649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3D1" w14:textId="77431255" w:rsidR="00106CCC" w:rsidRPr="00106CCC" w:rsidRDefault="00106CCC" w:rsidP="00106CC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106CC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Compensation for hiring committee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459D" w14:textId="63233FA9" w:rsidR="00106CCC" w:rsidRPr="00106CCC" w:rsidRDefault="00106CCC" w:rsidP="00106CC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106CCC">
              <w:rPr>
                <w:rFonts w:ascii="Calibri" w:hAnsi="Calibri" w:cs="Calibri"/>
              </w:rPr>
              <w:t>With increased EEO training requirements and amount of time required to complete.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65F6" w14:textId="1492F658" w:rsidR="00106CCC" w:rsidRPr="000042FC" w:rsidRDefault="00A17A2B" w:rsidP="00106C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106CCC" w:rsidRPr="00DB3257" w14:paraId="11414DA3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6C21" w14:textId="730E709A" w:rsidR="00106CCC" w:rsidRDefault="00106CCC" w:rsidP="00106CCC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Statement added to clarify what FT Employment Vacancy section addresses.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FD57" w14:textId="0C02B5FD" w:rsidR="00106CCC" w:rsidRDefault="00106CCC" w:rsidP="00106CCC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Provides additional clarity on the application of Full-Time Employment Vacancy to the part-time unit member.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B3CB" w14:textId="63124F99" w:rsidR="00106CCC" w:rsidRPr="000042FC" w:rsidRDefault="00106CCC" w:rsidP="00106CCC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N</w:t>
            </w:r>
            <w:r w:rsidR="00A17A2B">
              <w:rPr>
                <w:rFonts w:ascii="Calibri" w:hAnsi="Calibri" w:cs="Calibri"/>
              </w:rPr>
              <w:t>O</w:t>
            </w:r>
          </w:p>
        </w:tc>
      </w:tr>
    </w:tbl>
    <w:p w14:paraId="2EA1DF31" w14:textId="77777777" w:rsidR="005928B7" w:rsidRPr="00DB3257" w:rsidRDefault="005928B7" w:rsidP="005928B7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12FC16F9" w14:textId="77777777" w:rsidR="005928B7" w:rsidRPr="00DB3257" w:rsidRDefault="005928B7" w:rsidP="005928B7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7E08746E" w:rsidR="00357A6F" w:rsidRPr="00DB3257" w:rsidRDefault="00357A6F" w:rsidP="00A17A2B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106CCC"/>
    <w:rsid w:val="00202B0F"/>
    <w:rsid w:val="00252D5F"/>
    <w:rsid w:val="00357A6F"/>
    <w:rsid w:val="003D059B"/>
    <w:rsid w:val="00441BD5"/>
    <w:rsid w:val="00455186"/>
    <w:rsid w:val="005928B7"/>
    <w:rsid w:val="006B3843"/>
    <w:rsid w:val="0075588D"/>
    <w:rsid w:val="00783101"/>
    <w:rsid w:val="007B4671"/>
    <w:rsid w:val="008A194B"/>
    <w:rsid w:val="009162B1"/>
    <w:rsid w:val="009F5DA8"/>
    <w:rsid w:val="00A17A2B"/>
    <w:rsid w:val="00A433C5"/>
    <w:rsid w:val="00B2719B"/>
    <w:rsid w:val="00B370C6"/>
    <w:rsid w:val="00B81996"/>
    <w:rsid w:val="00C04E5C"/>
    <w:rsid w:val="00C5240C"/>
    <w:rsid w:val="00C664A0"/>
    <w:rsid w:val="00CD7BB6"/>
    <w:rsid w:val="00D4423B"/>
    <w:rsid w:val="00DB3257"/>
    <w:rsid w:val="00DC7038"/>
    <w:rsid w:val="00DF73CD"/>
    <w:rsid w:val="00E1594F"/>
    <w:rsid w:val="00F064E4"/>
    <w:rsid w:val="00F276E4"/>
    <w:rsid w:val="00F66A48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8C9B-2994-4ABC-A1DA-F51C84BE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7</cp:revision>
  <dcterms:created xsi:type="dcterms:W3CDTF">2025-03-13T19:52:00Z</dcterms:created>
  <dcterms:modified xsi:type="dcterms:W3CDTF">2025-03-19T04:45:00Z</dcterms:modified>
</cp:coreProperties>
</file>